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C50" w:rsidRDefault="00C203E0">
      <w:pPr>
        <w:rPr>
          <w:rFonts w:eastAsiaTheme="minorEastAsia" w:hAnsi="Candara"/>
          <w:bCs/>
          <w:iCs/>
          <w:color w:val="000000" w:themeColor="dark1"/>
          <w:kern w:val="24"/>
          <w:sz w:val="24"/>
          <w:szCs w:val="24"/>
        </w:rPr>
      </w:pPr>
      <w:bookmarkStart w:id="0" w:name="_GoBack"/>
      <w:bookmarkEnd w:id="0"/>
      <w:r w:rsidRPr="00C203E0">
        <w:rPr>
          <w:rFonts w:eastAsiaTheme="minorEastAsia" w:hAnsi="Candara"/>
          <w:bCs/>
          <w:color w:val="000000" w:themeColor="dark1"/>
          <w:kern w:val="24"/>
          <w:sz w:val="24"/>
          <w:szCs w:val="24"/>
        </w:rPr>
        <w:t xml:space="preserve">The following statements describe specifically established exceptions to </w:t>
      </w:r>
      <w:r w:rsidRPr="00C203E0">
        <w:rPr>
          <w:rFonts w:eastAsiaTheme="minorEastAsia" w:hAnsi="Candara"/>
          <w:bCs/>
          <w:i/>
          <w:iCs/>
          <w:color w:val="000000" w:themeColor="dark1"/>
          <w:kern w:val="24"/>
          <w:sz w:val="24"/>
          <w:szCs w:val="24"/>
        </w:rPr>
        <w:t xml:space="preserve">Guide </w:t>
      </w:r>
      <w:r>
        <w:rPr>
          <w:rFonts w:eastAsiaTheme="minorEastAsia" w:hAnsi="Candara"/>
          <w:bCs/>
          <w:iCs/>
          <w:color w:val="000000" w:themeColor="dark1"/>
          <w:kern w:val="24"/>
          <w:sz w:val="24"/>
          <w:szCs w:val="24"/>
        </w:rPr>
        <w:t>standards; the   list is not necessarily all inclusive.</w:t>
      </w:r>
    </w:p>
    <w:p w:rsidR="00C203E0" w:rsidRPr="00C203E0" w:rsidRDefault="00C203E0" w:rsidP="00C203E0">
      <w:pPr>
        <w:pStyle w:val="ListParagraph"/>
        <w:numPr>
          <w:ilvl w:val="0"/>
          <w:numId w:val="1"/>
        </w:numPr>
        <w:rPr>
          <w:color w:val="31B6FD"/>
          <w:sz w:val="22"/>
          <w:szCs w:val="22"/>
        </w:rPr>
      </w:pPr>
      <w:r w:rsidRPr="00C203E0">
        <w:rPr>
          <w:rFonts w:asciiTheme="minorHAnsi" w:eastAsiaTheme="minorEastAsia" w:hAnsi="Candara" w:cstheme="minorBidi"/>
          <w:color w:val="000000" w:themeColor="dark1"/>
          <w:kern w:val="24"/>
          <w:sz w:val="22"/>
          <w:szCs w:val="22"/>
        </w:rPr>
        <w:t>“</w:t>
      </w:r>
      <w:r w:rsidRPr="00C203E0">
        <w:rPr>
          <w:rFonts w:asciiTheme="minorHAnsi" w:eastAsiaTheme="minorEastAsia" w:hAnsi="Candara" w:cstheme="minorBidi"/>
          <w:color w:val="000000" w:themeColor="dark1"/>
          <w:kern w:val="24"/>
          <w:sz w:val="22"/>
          <w:szCs w:val="22"/>
        </w:rPr>
        <w:t>Prolonged restraint, including chairing of nonhuman primates, should be avoided unless it is essential for achieving research objectives and is specifically approved by the IACUC (NRC 2003b).</w:t>
      </w:r>
      <w:r w:rsidRPr="00C203E0">
        <w:rPr>
          <w:rFonts w:asciiTheme="minorHAnsi" w:eastAsiaTheme="minorEastAsia" w:hAnsi="Candara" w:cstheme="minorBidi"/>
          <w:color w:val="000000" w:themeColor="dark1"/>
          <w:kern w:val="24"/>
          <w:sz w:val="22"/>
          <w:szCs w:val="22"/>
        </w:rPr>
        <w:t>”</w:t>
      </w:r>
      <w:r w:rsidRPr="00C203E0">
        <w:rPr>
          <w:rFonts w:asciiTheme="minorHAnsi" w:eastAsiaTheme="minorEastAsia" w:hAnsi="Candara" w:cstheme="minorBidi"/>
          <w:color w:val="000000" w:themeColor="dark1"/>
          <w:kern w:val="24"/>
          <w:sz w:val="22"/>
          <w:szCs w:val="22"/>
        </w:rPr>
        <w:t xml:space="preserve"> (pg. 29)</w:t>
      </w:r>
    </w:p>
    <w:p w:rsidR="00F52020" w:rsidRPr="00C203E0" w:rsidRDefault="005C50C2" w:rsidP="00C203E0">
      <w:pPr>
        <w:numPr>
          <w:ilvl w:val="0"/>
          <w:numId w:val="1"/>
        </w:numPr>
        <w:rPr>
          <w:sz w:val="24"/>
          <w:szCs w:val="24"/>
        </w:rPr>
      </w:pPr>
      <w:r w:rsidRPr="00C203E0">
        <w:rPr>
          <w:sz w:val="24"/>
          <w:szCs w:val="24"/>
        </w:rPr>
        <w:t>The use of non-pharmaceutical-grade chemicals and other substances should</w:t>
      </w:r>
      <w:r w:rsidRPr="00C203E0">
        <w:rPr>
          <w:b/>
          <w:bCs/>
          <w:sz w:val="24"/>
          <w:szCs w:val="24"/>
        </w:rPr>
        <w:t xml:space="preserve"> </w:t>
      </w:r>
      <w:r w:rsidRPr="00C203E0">
        <w:rPr>
          <w:sz w:val="24"/>
          <w:szCs w:val="24"/>
        </w:rPr>
        <w:t>be described and justified in the animal use protocol and be approved by the IACUC (Wolff et a,. 2003); for example, the use of non-pharmaceutical grade chemical or substance may be necessary to meet the scientific goals of a project or when a veterinary or human pharmaceutical-grade product is unavailable.” (pg. 31) </w:t>
      </w:r>
    </w:p>
    <w:p w:rsidR="00F52020" w:rsidRPr="00C203E0" w:rsidRDefault="005C50C2" w:rsidP="00C203E0">
      <w:pPr>
        <w:numPr>
          <w:ilvl w:val="0"/>
          <w:numId w:val="1"/>
        </w:numPr>
        <w:rPr>
          <w:sz w:val="24"/>
          <w:szCs w:val="24"/>
        </w:rPr>
      </w:pPr>
      <w:r w:rsidRPr="00C203E0">
        <w:rPr>
          <w:sz w:val="24"/>
          <w:szCs w:val="24"/>
        </w:rPr>
        <w:t>“Radios, alarms, and other sound generators should not be used in animal rooms, unless they are part of an approved protocol or enrichment program” (pg.50).</w:t>
      </w:r>
    </w:p>
    <w:p w:rsidR="00F52020" w:rsidRDefault="005C50C2" w:rsidP="00C203E0">
      <w:pPr>
        <w:numPr>
          <w:ilvl w:val="0"/>
          <w:numId w:val="1"/>
        </w:numPr>
        <w:rPr>
          <w:sz w:val="24"/>
          <w:szCs w:val="24"/>
        </w:rPr>
      </w:pPr>
      <w:r w:rsidRPr="00C203E0">
        <w:rPr>
          <w:sz w:val="24"/>
          <w:szCs w:val="24"/>
        </w:rPr>
        <w:t>“Social animals should</w:t>
      </w:r>
      <w:r w:rsidRPr="00C203E0">
        <w:rPr>
          <w:b/>
          <w:bCs/>
          <w:i/>
          <w:iCs/>
          <w:sz w:val="24"/>
          <w:szCs w:val="24"/>
        </w:rPr>
        <w:t xml:space="preserve"> </w:t>
      </w:r>
      <w:r w:rsidRPr="00C203E0">
        <w:rPr>
          <w:sz w:val="24"/>
          <w:szCs w:val="24"/>
        </w:rPr>
        <w:t>be housed in stable pairs or groups of compatible individuals unless they must be housed alone for experimental reasons or because of social incompatibility.” (pg. 51)</w:t>
      </w:r>
    </w:p>
    <w:p w:rsidR="00F52020" w:rsidRPr="00C203E0" w:rsidRDefault="005C50C2" w:rsidP="00C203E0">
      <w:pPr>
        <w:numPr>
          <w:ilvl w:val="0"/>
          <w:numId w:val="1"/>
        </w:numPr>
        <w:rPr>
          <w:sz w:val="24"/>
          <w:szCs w:val="24"/>
        </w:rPr>
      </w:pPr>
      <w:r w:rsidRPr="00C203E0">
        <w:rPr>
          <w:sz w:val="24"/>
          <w:szCs w:val="24"/>
        </w:rPr>
        <w:t>“If necessary to house animals singly – for example, when justified for experimental purposes, for provision of veterinary care, or for incompatible animals – this arrangement should be for the shortest duration possible.” (pg. 60)</w:t>
      </w:r>
    </w:p>
    <w:p w:rsidR="00F52020" w:rsidRPr="00C203E0" w:rsidRDefault="005C50C2" w:rsidP="00C203E0">
      <w:pPr>
        <w:numPr>
          <w:ilvl w:val="0"/>
          <w:numId w:val="1"/>
        </w:numPr>
        <w:rPr>
          <w:sz w:val="24"/>
          <w:szCs w:val="24"/>
        </w:rPr>
      </w:pPr>
      <w:r w:rsidRPr="00C203E0">
        <w:rPr>
          <w:sz w:val="24"/>
          <w:szCs w:val="24"/>
        </w:rPr>
        <w:t>“Appropriate social interactions among members of the same species are essential to normal development and well-being….single housing of social species should be the exception and justified based on experimental requirements or veterinary related concerns about animal well-being.” (pg. 64)</w:t>
      </w:r>
    </w:p>
    <w:p w:rsidR="00F52020" w:rsidRPr="00C203E0" w:rsidRDefault="00C203E0" w:rsidP="00C203E0">
      <w:pPr>
        <w:numPr>
          <w:ilvl w:val="0"/>
          <w:numId w:val="1"/>
        </w:numPr>
        <w:rPr>
          <w:sz w:val="24"/>
          <w:szCs w:val="24"/>
        </w:rPr>
      </w:pPr>
      <w:r>
        <w:rPr>
          <w:sz w:val="24"/>
          <w:szCs w:val="24"/>
        </w:rPr>
        <w:t>“</w:t>
      </w:r>
      <w:r w:rsidR="005C50C2" w:rsidRPr="00C203E0">
        <w:rPr>
          <w:sz w:val="24"/>
          <w:szCs w:val="24"/>
        </w:rPr>
        <w:t>Unless an exception is specifically justified as an essential component of the research protocol and approved by the IACUC, aseptic surgery should be conducted in dedicated facilities or spaces (pg. 116).</w:t>
      </w:r>
    </w:p>
    <w:p w:rsidR="00F52020" w:rsidRPr="00C203E0" w:rsidRDefault="005C50C2" w:rsidP="00C203E0">
      <w:pPr>
        <w:numPr>
          <w:ilvl w:val="0"/>
          <w:numId w:val="1"/>
        </w:numPr>
        <w:rPr>
          <w:sz w:val="24"/>
          <w:szCs w:val="24"/>
        </w:rPr>
      </w:pPr>
      <w:r w:rsidRPr="00C203E0">
        <w:rPr>
          <w:sz w:val="24"/>
          <w:szCs w:val="24"/>
        </w:rPr>
        <w:t xml:space="preserve"> “Unless a deviation is justified for scientific or medical reasons, methods should be consistent with the AVMA Guidelines on Euthanasia (AVMA 2007 or later editions).”  (pg. 123)  </w:t>
      </w:r>
    </w:p>
    <w:p w:rsidR="00C203E0" w:rsidRPr="00C203E0" w:rsidRDefault="00C203E0" w:rsidP="00C203E0">
      <w:pPr>
        <w:ind w:left="360"/>
        <w:rPr>
          <w:sz w:val="24"/>
          <w:szCs w:val="24"/>
        </w:rPr>
      </w:pPr>
    </w:p>
    <w:p w:rsidR="00C203E0" w:rsidRPr="00C203E0" w:rsidRDefault="00C203E0">
      <w:pPr>
        <w:rPr>
          <w:sz w:val="24"/>
          <w:szCs w:val="24"/>
        </w:rPr>
      </w:pPr>
    </w:p>
    <w:sectPr w:rsidR="00C203E0" w:rsidRPr="00C203E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0C2" w:rsidRDefault="005C50C2" w:rsidP="00C203E0">
      <w:pPr>
        <w:spacing w:after="0" w:line="240" w:lineRule="auto"/>
      </w:pPr>
      <w:r>
        <w:separator/>
      </w:r>
    </w:p>
  </w:endnote>
  <w:endnote w:type="continuationSeparator" w:id="0">
    <w:p w:rsidR="005C50C2" w:rsidRDefault="005C50C2" w:rsidP="00C20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0C2" w:rsidRDefault="005C50C2" w:rsidP="00C203E0">
      <w:pPr>
        <w:spacing w:after="0" w:line="240" w:lineRule="auto"/>
      </w:pPr>
      <w:r>
        <w:separator/>
      </w:r>
    </w:p>
  </w:footnote>
  <w:footnote w:type="continuationSeparator" w:id="0">
    <w:p w:rsidR="005C50C2" w:rsidRDefault="005C50C2" w:rsidP="00C20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E0" w:rsidRDefault="00C203E0">
    <w:pPr>
      <w:pStyle w:val="Header"/>
    </w:pPr>
    <w:r>
      <w:t>JT Richerson, DVM</w:t>
    </w:r>
  </w:p>
  <w:p w:rsidR="00C203E0" w:rsidRDefault="00C203E0">
    <w:pPr>
      <w:pStyle w:val="Header"/>
    </w:pPr>
    <w:r>
      <w:t>National AALAS Meeting – Phoenix, AZ</w:t>
    </w:r>
  </w:p>
  <w:p w:rsidR="00C203E0" w:rsidRDefault="00C203E0">
    <w:pPr>
      <w:pStyle w:val="Header"/>
    </w:pPr>
    <w:r>
      <w:t>11/3/15</w:t>
    </w:r>
  </w:p>
  <w:p w:rsidR="00C203E0" w:rsidRDefault="00C203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45593"/>
    <w:multiLevelType w:val="hybridMultilevel"/>
    <w:tmpl w:val="4866DD50"/>
    <w:lvl w:ilvl="0" w:tplc="D28603AE">
      <w:start w:val="1"/>
      <w:numFmt w:val="bullet"/>
      <w:lvlText w:val=""/>
      <w:lvlJc w:val="left"/>
      <w:pPr>
        <w:tabs>
          <w:tab w:val="num" w:pos="720"/>
        </w:tabs>
        <w:ind w:left="720" w:hanging="360"/>
      </w:pPr>
      <w:rPr>
        <w:rFonts w:ascii="Symbol" w:hAnsi="Symbol" w:hint="default"/>
      </w:rPr>
    </w:lvl>
    <w:lvl w:ilvl="1" w:tplc="841240BE" w:tentative="1">
      <w:start w:val="1"/>
      <w:numFmt w:val="bullet"/>
      <w:lvlText w:val=""/>
      <w:lvlJc w:val="left"/>
      <w:pPr>
        <w:tabs>
          <w:tab w:val="num" w:pos="1440"/>
        </w:tabs>
        <w:ind w:left="1440" w:hanging="360"/>
      </w:pPr>
      <w:rPr>
        <w:rFonts w:ascii="Symbol" w:hAnsi="Symbol" w:hint="default"/>
      </w:rPr>
    </w:lvl>
    <w:lvl w:ilvl="2" w:tplc="43EE53B6" w:tentative="1">
      <w:start w:val="1"/>
      <w:numFmt w:val="bullet"/>
      <w:lvlText w:val=""/>
      <w:lvlJc w:val="left"/>
      <w:pPr>
        <w:tabs>
          <w:tab w:val="num" w:pos="2160"/>
        </w:tabs>
        <w:ind w:left="2160" w:hanging="360"/>
      </w:pPr>
      <w:rPr>
        <w:rFonts w:ascii="Symbol" w:hAnsi="Symbol" w:hint="default"/>
      </w:rPr>
    </w:lvl>
    <w:lvl w:ilvl="3" w:tplc="06FC397A" w:tentative="1">
      <w:start w:val="1"/>
      <w:numFmt w:val="bullet"/>
      <w:lvlText w:val=""/>
      <w:lvlJc w:val="left"/>
      <w:pPr>
        <w:tabs>
          <w:tab w:val="num" w:pos="2880"/>
        </w:tabs>
        <w:ind w:left="2880" w:hanging="360"/>
      </w:pPr>
      <w:rPr>
        <w:rFonts w:ascii="Symbol" w:hAnsi="Symbol" w:hint="default"/>
      </w:rPr>
    </w:lvl>
    <w:lvl w:ilvl="4" w:tplc="8042C35A" w:tentative="1">
      <w:start w:val="1"/>
      <w:numFmt w:val="bullet"/>
      <w:lvlText w:val=""/>
      <w:lvlJc w:val="left"/>
      <w:pPr>
        <w:tabs>
          <w:tab w:val="num" w:pos="3600"/>
        </w:tabs>
        <w:ind w:left="3600" w:hanging="360"/>
      </w:pPr>
      <w:rPr>
        <w:rFonts w:ascii="Symbol" w:hAnsi="Symbol" w:hint="default"/>
      </w:rPr>
    </w:lvl>
    <w:lvl w:ilvl="5" w:tplc="D812D710" w:tentative="1">
      <w:start w:val="1"/>
      <w:numFmt w:val="bullet"/>
      <w:lvlText w:val=""/>
      <w:lvlJc w:val="left"/>
      <w:pPr>
        <w:tabs>
          <w:tab w:val="num" w:pos="4320"/>
        </w:tabs>
        <w:ind w:left="4320" w:hanging="360"/>
      </w:pPr>
      <w:rPr>
        <w:rFonts w:ascii="Symbol" w:hAnsi="Symbol" w:hint="default"/>
      </w:rPr>
    </w:lvl>
    <w:lvl w:ilvl="6" w:tplc="264A357C" w:tentative="1">
      <w:start w:val="1"/>
      <w:numFmt w:val="bullet"/>
      <w:lvlText w:val=""/>
      <w:lvlJc w:val="left"/>
      <w:pPr>
        <w:tabs>
          <w:tab w:val="num" w:pos="5040"/>
        </w:tabs>
        <w:ind w:left="5040" w:hanging="360"/>
      </w:pPr>
      <w:rPr>
        <w:rFonts w:ascii="Symbol" w:hAnsi="Symbol" w:hint="default"/>
      </w:rPr>
    </w:lvl>
    <w:lvl w:ilvl="7" w:tplc="1DA0C43C" w:tentative="1">
      <w:start w:val="1"/>
      <w:numFmt w:val="bullet"/>
      <w:lvlText w:val=""/>
      <w:lvlJc w:val="left"/>
      <w:pPr>
        <w:tabs>
          <w:tab w:val="num" w:pos="5760"/>
        </w:tabs>
        <w:ind w:left="5760" w:hanging="360"/>
      </w:pPr>
      <w:rPr>
        <w:rFonts w:ascii="Symbol" w:hAnsi="Symbol" w:hint="default"/>
      </w:rPr>
    </w:lvl>
    <w:lvl w:ilvl="8" w:tplc="D6424788" w:tentative="1">
      <w:start w:val="1"/>
      <w:numFmt w:val="bullet"/>
      <w:lvlText w:val=""/>
      <w:lvlJc w:val="left"/>
      <w:pPr>
        <w:tabs>
          <w:tab w:val="num" w:pos="6480"/>
        </w:tabs>
        <w:ind w:left="6480" w:hanging="360"/>
      </w:pPr>
      <w:rPr>
        <w:rFonts w:ascii="Symbol" w:hAnsi="Symbol" w:hint="default"/>
      </w:rPr>
    </w:lvl>
  </w:abstractNum>
  <w:abstractNum w:abstractNumId="1">
    <w:nsid w:val="2FB91BAA"/>
    <w:multiLevelType w:val="hybridMultilevel"/>
    <w:tmpl w:val="F3CA2586"/>
    <w:lvl w:ilvl="0" w:tplc="D732167E">
      <w:start w:val="1"/>
      <w:numFmt w:val="bullet"/>
      <w:lvlText w:val=""/>
      <w:lvlJc w:val="left"/>
      <w:pPr>
        <w:tabs>
          <w:tab w:val="num" w:pos="720"/>
        </w:tabs>
        <w:ind w:left="720" w:hanging="360"/>
      </w:pPr>
      <w:rPr>
        <w:rFonts w:ascii="Symbol" w:hAnsi="Symbol" w:hint="default"/>
      </w:rPr>
    </w:lvl>
    <w:lvl w:ilvl="1" w:tplc="620CF2C2" w:tentative="1">
      <w:start w:val="1"/>
      <w:numFmt w:val="bullet"/>
      <w:lvlText w:val=""/>
      <w:lvlJc w:val="left"/>
      <w:pPr>
        <w:tabs>
          <w:tab w:val="num" w:pos="1440"/>
        </w:tabs>
        <w:ind w:left="1440" w:hanging="360"/>
      </w:pPr>
      <w:rPr>
        <w:rFonts w:ascii="Symbol" w:hAnsi="Symbol" w:hint="default"/>
      </w:rPr>
    </w:lvl>
    <w:lvl w:ilvl="2" w:tplc="A320B45E" w:tentative="1">
      <w:start w:val="1"/>
      <w:numFmt w:val="bullet"/>
      <w:lvlText w:val=""/>
      <w:lvlJc w:val="left"/>
      <w:pPr>
        <w:tabs>
          <w:tab w:val="num" w:pos="2160"/>
        </w:tabs>
        <w:ind w:left="2160" w:hanging="360"/>
      </w:pPr>
      <w:rPr>
        <w:rFonts w:ascii="Symbol" w:hAnsi="Symbol" w:hint="default"/>
      </w:rPr>
    </w:lvl>
    <w:lvl w:ilvl="3" w:tplc="07F47B04" w:tentative="1">
      <w:start w:val="1"/>
      <w:numFmt w:val="bullet"/>
      <w:lvlText w:val=""/>
      <w:lvlJc w:val="left"/>
      <w:pPr>
        <w:tabs>
          <w:tab w:val="num" w:pos="2880"/>
        </w:tabs>
        <w:ind w:left="2880" w:hanging="360"/>
      </w:pPr>
      <w:rPr>
        <w:rFonts w:ascii="Symbol" w:hAnsi="Symbol" w:hint="default"/>
      </w:rPr>
    </w:lvl>
    <w:lvl w:ilvl="4" w:tplc="BAD878E8" w:tentative="1">
      <w:start w:val="1"/>
      <w:numFmt w:val="bullet"/>
      <w:lvlText w:val=""/>
      <w:lvlJc w:val="left"/>
      <w:pPr>
        <w:tabs>
          <w:tab w:val="num" w:pos="3600"/>
        </w:tabs>
        <w:ind w:left="3600" w:hanging="360"/>
      </w:pPr>
      <w:rPr>
        <w:rFonts w:ascii="Symbol" w:hAnsi="Symbol" w:hint="default"/>
      </w:rPr>
    </w:lvl>
    <w:lvl w:ilvl="5" w:tplc="E90C12C2" w:tentative="1">
      <w:start w:val="1"/>
      <w:numFmt w:val="bullet"/>
      <w:lvlText w:val=""/>
      <w:lvlJc w:val="left"/>
      <w:pPr>
        <w:tabs>
          <w:tab w:val="num" w:pos="4320"/>
        </w:tabs>
        <w:ind w:left="4320" w:hanging="360"/>
      </w:pPr>
      <w:rPr>
        <w:rFonts w:ascii="Symbol" w:hAnsi="Symbol" w:hint="default"/>
      </w:rPr>
    </w:lvl>
    <w:lvl w:ilvl="6" w:tplc="EE0ABF74" w:tentative="1">
      <w:start w:val="1"/>
      <w:numFmt w:val="bullet"/>
      <w:lvlText w:val=""/>
      <w:lvlJc w:val="left"/>
      <w:pPr>
        <w:tabs>
          <w:tab w:val="num" w:pos="5040"/>
        </w:tabs>
        <w:ind w:left="5040" w:hanging="360"/>
      </w:pPr>
      <w:rPr>
        <w:rFonts w:ascii="Symbol" w:hAnsi="Symbol" w:hint="default"/>
      </w:rPr>
    </w:lvl>
    <w:lvl w:ilvl="7" w:tplc="7B12BD72" w:tentative="1">
      <w:start w:val="1"/>
      <w:numFmt w:val="bullet"/>
      <w:lvlText w:val=""/>
      <w:lvlJc w:val="left"/>
      <w:pPr>
        <w:tabs>
          <w:tab w:val="num" w:pos="5760"/>
        </w:tabs>
        <w:ind w:left="5760" w:hanging="360"/>
      </w:pPr>
      <w:rPr>
        <w:rFonts w:ascii="Symbol" w:hAnsi="Symbol" w:hint="default"/>
      </w:rPr>
    </w:lvl>
    <w:lvl w:ilvl="8" w:tplc="434E5A22" w:tentative="1">
      <w:start w:val="1"/>
      <w:numFmt w:val="bullet"/>
      <w:lvlText w:val=""/>
      <w:lvlJc w:val="left"/>
      <w:pPr>
        <w:tabs>
          <w:tab w:val="num" w:pos="6480"/>
        </w:tabs>
        <w:ind w:left="6480" w:hanging="360"/>
      </w:pPr>
      <w:rPr>
        <w:rFonts w:ascii="Symbol" w:hAnsi="Symbol" w:hint="default"/>
      </w:rPr>
    </w:lvl>
  </w:abstractNum>
  <w:abstractNum w:abstractNumId="2">
    <w:nsid w:val="4D963295"/>
    <w:multiLevelType w:val="hybridMultilevel"/>
    <w:tmpl w:val="C79E9126"/>
    <w:lvl w:ilvl="0" w:tplc="EC1442DC">
      <w:start w:val="1"/>
      <w:numFmt w:val="bullet"/>
      <w:lvlText w:val=""/>
      <w:lvlJc w:val="left"/>
      <w:pPr>
        <w:tabs>
          <w:tab w:val="num" w:pos="720"/>
        </w:tabs>
        <w:ind w:left="720" w:hanging="360"/>
      </w:pPr>
      <w:rPr>
        <w:rFonts w:ascii="Symbol" w:hAnsi="Symbol" w:hint="default"/>
        <w:color w:val="auto"/>
      </w:rPr>
    </w:lvl>
    <w:lvl w:ilvl="1" w:tplc="45BE0ED6" w:tentative="1">
      <w:start w:val="1"/>
      <w:numFmt w:val="bullet"/>
      <w:lvlText w:val=""/>
      <w:lvlJc w:val="left"/>
      <w:pPr>
        <w:tabs>
          <w:tab w:val="num" w:pos="1440"/>
        </w:tabs>
        <w:ind w:left="1440" w:hanging="360"/>
      </w:pPr>
      <w:rPr>
        <w:rFonts w:ascii="Symbol" w:hAnsi="Symbol" w:hint="default"/>
      </w:rPr>
    </w:lvl>
    <w:lvl w:ilvl="2" w:tplc="945E4884" w:tentative="1">
      <w:start w:val="1"/>
      <w:numFmt w:val="bullet"/>
      <w:lvlText w:val=""/>
      <w:lvlJc w:val="left"/>
      <w:pPr>
        <w:tabs>
          <w:tab w:val="num" w:pos="2160"/>
        </w:tabs>
        <w:ind w:left="2160" w:hanging="360"/>
      </w:pPr>
      <w:rPr>
        <w:rFonts w:ascii="Symbol" w:hAnsi="Symbol" w:hint="default"/>
      </w:rPr>
    </w:lvl>
    <w:lvl w:ilvl="3" w:tplc="72D49FFE" w:tentative="1">
      <w:start w:val="1"/>
      <w:numFmt w:val="bullet"/>
      <w:lvlText w:val=""/>
      <w:lvlJc w:val="left"/>
      <w:pPr>
        <w:tabs>
          <w:tab w:val="num" w:pos="2880"/>
        </w:tabs>
        <w:ind w:left="2880" w:hanging="360"/>
      </w:pPr>
      <w:rPr>
        <w:rFonts w:ascii="Symbol" w:hAnsi="Symbol" w:hint="default"/>
      </w:rPr>
    </w:lvl>
    <w:lvl w:ilvl="4" w:tplc="5A7E11C8" w:tentative="1">
      <w:start w:val="1"/>
      <w:numFmt w:val="bullet"/>
      <w:lvlText w:val=""/>
      <w:lvlJc w:val="left"/>
      <w:pPr>
        <w:tabs>
          <w:tab w:val="num" w:pos="3600"/>
        </w:tabs>
        <w:ind w:left="3600" w:hanging="360"/>
      </w:pPr>
      <w:rPr>
        <w:rFonts w:ascii="Symbol" w:hAnsi="Symbol" w:hint="default"/>
      </w:rPr>
    </w:lvl>
    <w:lvl w:ilvl="5" w:tplc="9DCC2304" w:tentative="1">
      <w:start w:val="1"/>
      <w:numFmt w:val="bullet"/>
      <w:lvlText w:val=""/>
      <w:lvlJc w:val="left"/>
      <w:pPr>
        <w:tabs>
          <w:tab w:val="num" w:pos="4320"/>
        </w:tabs>
        <w:ind w:left="4320" w:hanging="360"/>
      </w:pPr>
      <w:rPr>
        <w:rFonts w:ascii="Symbol" w:hAnsi="Symbol" w:hint="default"/>
      </w:rPr>
    </w:lvl>
    <w:lvl w:ilvl="6" w:tplc="B1720BAA" w:tentative="1">
      <w:start w:val="1"/>
      <w:numFmt w:val="bullet"/>
      <w:lvlText w:val=""/>
      <w:lvlJc w:val="left"/>
      <w:pPr>
        <w:tabs>
          <w:tab w:val="num" w:pos="5040"/>
        </w:tabs>
        <w:ind w:left="5040" w:hanging="360"/>
      </w:pPr>
      <w:rPr>
        <w:rFonts w:ascii="Symbol" w:hAnsi="Symbol" w:hint="default"/>
      </w:rPr>
    </w:lvl>
    <w:lvl w:ilvl="7" w:tplc="E3445006" w:tentative="1">
      <w:start w:val="1"/>
      <w:numFmt w:val="bullet"/>
      <w:lvlText w:val=""/>
      <w:lvlJc w:val="left"/>
      <w:pPr>
        <w:tabs>
          <w:tab w:val="num" w:pos="5760"/>
        </w:tabs>
        <w:ind w:left="5760" w:hanging="360"/>
      </w:pPr>
      <w:rPr>
        <w:rFonts w:ascii="Symbol" w:hAnsi="Symbol" w:hint="default"/>
      </w:rPr>
    </w:lvl>
    <w:lvl w:ilvl="8" w:tplc="87B6C11E" w:tentative="1">
      <w:start w:val="1"/>
      <w:numFmt w:val="bullet"/>
      <w:lvlText w:val=""/>
      <w:lvlJc w:val="left"/>
      <w:pPr>
        <w:tabs>
          <w:tab w:val="num" w:pos="6480"/>
        </w:tabs>
        <w:ind w:left="6480" w:hanging="360"/>
      </w:pPr>
      <w:rPr>
        <w:rFonts w:ascii="Symbol" w:hAnsi="Symbol" w:hint="default"/>
      </w:rPr>
    </w:lvl>
  </w:abstractNum>
  <w:abstractNum w:abstractNumId="3">
    <w:nsid w:val="518514C3"/>
    <w:multiLevelType w:val="hybridMultilevel"/>
    <w:tmpl w:val="4216B434"/>
    <w:lvl w:ilvl="0" w:tplc="D5A6D5C6">
      <w:start w:val="1"/>
      <w:numFmt w:val="bullet"/>
      <w:lvlText w:val=""/>
      <w:lvlJc w:val="left"/>
      <w:pPr>
        <w:tabs>
          <w:tab w:val="num" w:pos="720"/>
        </w:tabs>
        <w:ind w:left="720" w:hanging="360"/>
      </w:pPr>
      <w:rPr>
        <w:rFonts w:ascii="Symbol" w:hAnsi="Symbol" w:hint="default"/>
      </w:rPr>
    </w:lvl>
    <w:lvl w:ilvl="1" w:tplc="B70E4D0A" w:tentative="1">
      <w:start w:val="1"/>
      <w:numFmt w:val="bullet"/>
      <w:lvlText w:val=""/>
      <w:lvlJc w:val="left"/>
      <w:pPr>
        <w:tabs>
          <w:tab w:val="num" w:pos="1440"/>
        </w:tabs>
        <w:ind w:left="1440" w:hanging="360"/>
      </w:pPr>
      <w:rPr>
        <w:rFonts w:ascii="Symbol" w:hAnsi="Symbol" w:hint="default"/>
      </w:rPr>
    </w:lvl>
    <w:lvl w:ilvl="2" w:tplc="CE6C97BA" w:tentative="1">
      <w:start w:val="1"/>
      <w:numFmt w:val="bullet"/>
      <w:lvlText w:val=""/>
      <w:lvlJc w:val="left"/>
      <w:pPr>
        <w:tabs>
          <w:tab w:val="num" w:pos="2160"/>
        </w:tabs>
        <w:ind w:left="2160" w:hanging="360"/>
      </w:pPr>
      <w:rPr>
        <w:rFonts w:ascii="Symbol" w:hAnsi="Symbol" w:hint="default"/>
      </w:rPr>
    </w:lvl>
    <w:lvl w:ilvl="3" w:tplc="6576EB80" w:tentative="1">
      <w:start w:val="1"/>
      <w:numFmt w:val="bullet"/>
      <w:lvlText w:val=""/>
      <w:lvlJc w:val="left"/>
      <w:pPr>
        <w:tabs>
          <w:tab w:val="num" w:pos="2880"/>
        </w:tabs>
        <w:ind w:left="2880" w:hanging="360"/>
      </w:pPr>
      <w:rPr>
        <w:rFonts w:ascii="Symbol" w:hAnsi="Symbol" w:hint="default"/>
      </w:rPr>
    </w:lvl>
    <w:lvl w:ilvl="4" w:tplc="1C92894E" w:tentative="1">
      <w:start w:val="1"/>
      <w:numFmt w:val="bullet"/>
      <w:lvlText w:val=""/>
      <w:lvlJc w:val="left"/>
      <w:pPr>
        <w:tabs>
          <w:tab w:val="num" w:pos="3600"/>
        </w:tabs>
        <w:ind w:left="3600" w:hanging="360"/>
      </w:pPr>
      <w:rPr>
        <w:rFonts w:ascii="Symbol" w:hAnsi="Symbol" w:hint="default"/>
      </w:rPr>
    </w:lvl>
    <w:lvl w:ilvl="5" w:tplc="2068BDC8" w:tentative="1">
      <w:start w:val="1"/>
      <w:numFmt w:val="bullet"/>
      <w:lvlText w:val=""/>
      <w:lvlJc w:val="left"/>
      <w:pPr>
        <w:tabs>
          <w:tab w:val="num" w:pos="4320"/>
        </w:tabs>
        <w:ind w:left="4320" w:hanging="360"/>
      </w:pPr>
      <w:rPr>
        <w:rFonts w:ascii="Symbol" w:hAnsi="Symbol" w:hint="default"/>
      </w:rPr>
    </w:lvl>
    <w:lvl w:ilvl="6" w:tplc="27D2E8F2" w:tentative="1">
      <w:start w:val="1"/>
      <w:numFmt w:val="bullet"/>
      <w:lvlText w:val=""/>
      <w:lvlJc w:val="left"/>
      <w:pPr>
        <w:tabs>
          <w:tab w:val="num" w:pos="5040"/>
        </w:tabs>
        <w:ind w:left="5040" w:hanging="360"/>
      </w:pPr>
      <w:rPr>
        <w:rFonts w:ascii="Symbol" w:hAnsi="Symbol" w:hint="default"/>
      </w:rPr>
    </w:lvl>
    <w:lvl w:ilvl="7" w:tplc="52D8904A" w:tentative="1">
      <w:start w:val="1"/>
      <w:numFmt w:val="bullet"/>
      <w:lvlText w:val=""/>
      <w:lvlJc w:val="left"/>
      <w:pPr>
        <w:tabs>
          <w:tab w:val="num" w:pos="5760"/>
        </w:tabs>
        <w:ind w:left="5760" w:hanging="360"/>
      </w:pPr>
      <w:rPr>
        <w:rFonts w:ascii="Symbol" w:hAnsi="Symbol" w:hint="default"/>
      </w:rPr>
    </w:lvl>
    <w:lvl w:ilvl="8" w:tplc="05F272B6" w:tentative="1">
      <w:start w:val="1"/>
      <w:numFmt w:val="bullet"/>
      <w:lvlText w:val=""/>
      <w:lvlJc w:val="left"/>
      <w:pPr>
        <w:tabs>
          <w:tab w:val="num" w:pos="6480"/>
        </w:tabs>
        <w:ind w:left="6480" w:hanging="360"/>
      </w:pPr>
      <w:rPr>
        <w:rFonts w:ascii="Symbol" w:hAnsi="Symbol" w:hint="default"/>
      </w:rPr>
    </w:lvl>
  </w:abstractNum>
  <w:abstractNum w:abstractNumId="4">
    <w:nsid w:val="7D840A19"/>
    <w:multiLevelType w:val="hybridMultilevel"/>
    <w:tmpl w:val="3640C540"/>
    <w:lvl w:ilvl="0" w:tplc="AE6A9450">
      <w:start w:val="1"/>
      <w:numFmt w:val="bullet"/>
      <w:lvlText w:val=""/>
      <w:lvlJc w:val="left"/>
      <w:pPr>
        <w:tabs>
          <w:tab w:val="num" w:pos="720"/>
        </w:tabs>
        <w:ind w:left="720" w:hanging="360"/>
      </w:pPr>
      <w:rPr>
        <w:rFonts w:ascii="Symbol" w:hAnsi="Symbol" w:hint="default"/>
      </w:rPr>
    </w:lvl>
    <w:lvl w:ilvl="1" w:tplc="5A7E10B2" w:tentative="1">
      <w:start w:val="1"/>
      <w:numFmt w:val="bullet"/>
      <w:lvlText w:val=""/>
      <w:lvlJc w:val="left"/>
      <w:pPr>
        <w:tabs>
          <w:tab w:val="num" w:pos="1440"/>
        </w:tabs>
        <w:ind w:left="1440" w:hanging="360"/>
      </w:pPr>
      <w:rPr>
        <w:rFonts w:ascii="Symbol" w:hAnsi="Symbol" w:hint="default"/>
      </w:rPr>
    </w:lvl>
    <w:lvl w:ilvl="2" w:tplc="E9A0639E" w:tentative="1">
      <w:start w:val="1"/>
      <w:numFmt w:val="bullet"/>
      <w:lvlText w:val=""/>
      <w:lvlJc w:val="left"/>
      <w:pPr>
        <w:tabs>
          <w:tab w:val="num" w:pos="2160"/>
        </w:tabs>
        <w:ind w:left="2160" w:hanging="360"/>
      </w:pPr>
      <w:rPr>
        <w:rFonts w:ascii="Symbol" w:hAnsi="Symbol" w:hint="default"/>
      </w:rPr>
    </w:lvl>
    <w:lvl w:ilvl="3" w:tplc="3822EACA" w:tentative="1">
      <w:start w:val="1"/>
      <w:numFmt w:val="bullet"/>
      <w:lvlText w:val=""/>
      <w:lvlJc w:val="left"/>
      <w:pPr>
        <w:tabs>
          <w:tab w:val="num" w:pos="2880"/>
        </w:tabs>
        <w:ind w:left="2880" w:hanging="360"/>
      </w:pPr>
      <w:rPr>
        <w:rFonts w:ascii="Symbol" w:hAnsi="Symbol" w:hint="default"/>
      </w:rPr>
    </w:lvl>
    <w:lvl w:ilvl="4" w:tplc="F236C42C" w:tentative="1">
      <w:start w:val="1"/>
      <w:numFmt w:val="bullet"/>
      <w:lvlText w:val=""/>
      <w:lvlJc w:val="left"/>
      <w:pPr>
        <w:tabs>
          <w:tab w:val="num" w:pos="3600"/>
        </w:tabs>
        <w:ind w:left="3600" w:hanging="360"/>
      </w:pPr>
      <w:rPr>
        <w:rFonts w:ascii="Symbol" w:hAnsi="Symbol" w:hint="default"/>
      </w:rPr>
    </w:lvl>
    <w:lvl w:ilvl="5" w:tplc="7D686660" w:tentative="1">
      <w:start w:val="1"/>
      <w:numFmt w:val="bullet"/>
      <w:lvlText w:val=""/>
      <w:lvlJc w:val="left"/>
      <w:pPr>
        <w:tabs>
          <w:tab w:val="num" w:pos="4320"/>
        </w:tabs>
        <w:ind w:left="4320" w:hanging="360"/>
      </w:pPr>
      <w:rPr>
        <w:rFonts w:ascii="Symbol" w:hAnsi="Symbol" w:hint="default"/>
      </w:rPr>
    </w:lvl>
    <w:lvl w:ilvl="6" w:tplc="ED0A538E" w:tentative="1">
      <w:start w:val="1"/>
      <w:numFmt w:val="bullet"/>
      <w:lvlText w:val=""/>
      <w:lvlJc w:val="left"/>
      <w:pPr>
        <w:tabs>
          <w:tab w:val="num" w:pos="5040"/>
        </w:tabs>
        <w:ind w:left="5040" w:hanging="360"/>
      </w:pPr>
      <w:rPr>
        <w:rFonts w:ascii="Symbol" w:hAnsi="Symbol" w:hint="default"/>
      </w:rPr>
    </w:lvl>
    <w:lvl w:ilvl="7" w:tplc="E9A60B34" w:tentative="1">
      <w:start w:val="1"/>
      <w:numFmt w:val="bullet"/>
      <w:lvlText w:val=""/>
      <w:lvlJc w:val="left"/>
      <w:pPr>
        <w:tabs>
          <w:tab w:val="num" w:pos="5760"/>
        </w:tabs>
        <w:ind w:left="5760" w:hanging="360"/>
      </w:pPr>
      <w:rPr>
        <w:rFonts w:ascii="Symbol" w:hAnsi="Symbol" w:hint="default"/>
      </w:rPr>
    </w:lvl>
    <w:lvl w:ilvl="8" w:tplc="0FE29F4E"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3E0"/>
    <w:rsid w:val="00257C50"/>
    <w:rsid w:val="005C50C2"/>
    <w:rsid w:val="00A86A7B"/>
    <w:rsid w:val="00C203E0"/>
    <w:rsid w:val="00F52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E0"/>
  </w:style>
  <w:style w:type="paragraph" w:styleId="Footer">
    <w:name w:val="footer"/>
    <w:basedOn w:val="Normal"/>
    <w:link w:val="FooterChar"/>
    <w:uiPriority w:val="99"/>
    <w:unhideWhenUsed/>
    <w:rsid w:val="00C20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E0"/>
  </w:style>
  <w:style w:type="paragraph" w:styleId="BalloonText">
    <w:name w:val="Balloon Text"/>
    <w:basedOn w:val="Normal"/>
    <w:link w:val="BalloonTextChar"/>
    <w:uiPriority w:val="99"/>
    <w:semiHidden/>
    <w:unhideWhenUsed/>
    <w:rsid w:val="00C20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3E0"/>
    <w:rPr>
      <w:rFonts w:ascii="Tahoma" w:hAnsi="Tahoma" w:cs="Tahoma"/>
      <w:sz w:val="16"/>
      <w:szCs w:val="16"/>
    </w:rPr>
  </w:style>
  <w:style w:type="paragraph" w:styleId="ListParagraph">
    <w:name w:val="List Paragraph"/>
    <w:basedOn w:val="Normal"/>
    <w:uiPriority w:val="34"/>
    <w:qFormat/>
    <w:rsid w:val="00C203E0"/>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3E0"/>
  </w:style>
  <w:style w:type="paragraph" w:styleId="Footer">
    <w:name w:val="footer"/>
    <w:basedOn w:val="Normal"/>
    <w:link w:val="FooterChar"/>
    <w:uiPriority w:val="99"/>
    <w:unhideWhenUsed/>
    <w:rsid w:val="00C20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E0"/>
  </w:style>
  <w:style w:type="paragraph" w:styleId="BalloonText">
    <w:name w:val="Balloon Text"/>
    <w:basedOn w:val="Normal"/>
    <w:link w:val="BalloonTextChar"/>
    <w:uiPriority w:val="99"/>
    <w:semiHidden/>
    <w:unhideWhenUsed/>
    <w:rsid w:val="00C20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3E0"/>
    <w:rPr>
      <w:rFonts w:ascii="Tahoma" w:hAnsi="Tahoma" w:cs="Tahoma"/>
      <w:sz w:val="16"/>
      <w:szCs w:val="16"/>
    </w:rPr>
  </w:style>
  <w:style w:type="paragraph" w:styleId="ListParagraph">
    <w:name w:val="List Paragraph"/>
    <w:basedOn w:val="Normal"/>
    <w:uiPriority w:val="34"/>
    <w:qFormat/>
    <w:rsid w:val="00C203E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68041">
      <w:bodyDiv w:val="1"/>
      <w:marLeft w:val="0"/>
      <w:marRight w:val="0"/>
      <w:marTop w:val="0"/>
      <w:marBottom w:val="0"/>
      <w:divBdr>
        <w:top w:val="none" w:sz="0" w:space="0" w:color="auto"/>
        <w:left w:val="none" w:sz="0" w:space="0" w:color="auto"/>
        <w:bottom w:val="none" w:sz="0" w:space="0" w:color="auto"/>
        <w:right w:val="none" w:sz="0" w:space="0" w:color="auto"/>
      </w:divBdr>
      <w:divsChild>
        <w:div w:id="1972710704">
          <w:marLeft w:val="432"/>
          <w:marRight w:val="0"/>
          <w:marTop w:val="134"/>
          <w:marBottom w:val="0"/>
          <w:divBdr>
            <w:top w:val="none" w:sz="0" w:space="0" w:color="auto"/>
            <w:left w:val="none" w:sz="0" w:space="0" w:color="auto"/>
            <w:bottom w:val="none" w:sz="0" w:space="0" w:color="auto"/>
            <w:right w:val="none" w:sz="0" w:space="0" w:color="auto"/>
          </w:divBdr>
        </w:div>
        <w:div w:id="436146344">
          <w:marLeft w:val="432"/>
          <w:marRight w:val="0"/>
          <w:marTop w:val="134"/>
          <w:marBottom w:val="0"/>
          <w:divBdr>
            <w:top w:val="none" w:sz="0" w:space="0" w:color="auto"/>
            <w:left w:val="none" w:sz="0" w:space="0" w:color="auto"/>
            <w:bottom w:val="none" w:sz="0" w:space="0" w:color="auto"/>
            <w:right w:val="none" w:sz="0" w:space="0" w:color="auto"/>
          </w:divBdr>
        </w:div>
      </w:divsChild>
    </w:div>
    <w:div w:id="937518869">
      <w:bodyDiv w:val="1"/>
      <w:marLeft w:val="0"/>
      <w:marRight w:val="0"/>
      <w:marTop w:val="0"/>
      <w:marBottom w:val="0"/>
      <w:divBdr>
        <w:top w:val="none" w:sz="0" w:space="0" w:color="auto"/>
        <w:left w:val="none" w:sz="0" w:space="0" w:color="auto"/>
        <w:bottom w:val="none" w:sz="0" w:space="0" w:color="auto"/>
        <w:right w:val="none" w:sz="0" w:space="0" w:color="auto"/>
      </w:divBdr>
      <w:divsChild>
        <w:div w:id="530849435">
          <w:marLeft w:val="432"/>
          <w:marRight w:val="0"/>
          <w:marTop w:val="134"/>
          <w:marBottom w:val="0"/>
          <w:divBdr>
            <w:top w:val="none" w:sz="0" w:space="0" w:color="auto"/>
            <w:left w:val="none" w:sz="0" w:space="0" w:color="auto"/>
            <w:bottom w:val="none" w:sz="0" w:space="0" w:color="auto"/>
            <w:right w:val="none" w:sz="0" w:space="0" w:color="auto"/>
          </w:divBdr>
        </w:div>
      </w:divsChild>
    </w:div>
    <w:div w:id="1329287743">
      <w:bodyDiv w:val="1"/>
      <w:marLeft w:val="0"/>
      <w:marRight w:val="0"/>
      <w:marTop w:val="0"/>
      <w:marBottom w:val="0"/>
      <w:divBdr>
        <w:top w:val="none" w:sz="0" w:space="0" w:color="auto"/>
        <w:left w:val="none" w:sz="0" w:space="0" w:color="auto"/>
        <w:bottom w:val="none" w:sz="0" w:space="0" w:color="auto"/>
        <w:right w:val="none" w:sz="0" w:space="0" w:color="auto"/>
      </w:divBdr>
      <w:divsChild>
        <w:div w:id="1913350325">
          <w:marLeft w:val="432"/>
          <w:marRight w:val="0"/>
          <w:marTop w:val="134"/>
          <w:marBottom w:val="0"/>
          <w:divBdr>
            <w:top w:val="none" w:sz="0" w:space="0" w:color="auto"/>
            <w:left w:val="none" w:sz="0" w:space="0" w:color="auto"/>
            <w:bottom w:val="none" w:sz="0" w:space="0" w:color="auto"/>
            <w:right w:val="none" w:sz="0" w:space="0" w:color="auto"/>
          </w:divBdr>
        </w:div>
        <w:div w:id="1407845341">
          <w:marLeft w:val="432"/>
          <w:marRight w:val="0"/>
          <w:marTop w:val="134"/>
          <w:marBottom w:val="0"/>
          <w:divBdr>
            <w:top w:val="none" w:sz="0" w:space="0" w:color="auto"/>
            <w:left w:val="none" w:sz="0" w:space="0" w:color="auto"/>
            <w:bottom w:val="none" w:sz="0" w:space="0" w:color="auto"/>
            <w:right w:val="none" w:sz="0" w:space="0" w:color="auto"/>
          </w:divBdr>
        </w:div>
      </w:divsChild>
    </w:div>
    <w:div w:id="1529753758">
      <w:bodyDiv w:val="1"/>
      <w:marLeft w:val="0"/>
      <w:marRight w:val="0"/>
      <w:marTop w:val="0"/>
      <w:marBottom w:val="0"/>
      <w:divBdr>
        <w:top w:val="none" w:sz="0" w:space="0" w:color="auto"/>
        <w:left w:val="none" w:sz="0" w:space="0" w:color="auto"/>
        <w:bottom w:val="none" w:sz="0" w:space="0" w:color="auto"/>
        <w:right w:val="none" w:sz="0" w:space="0" w:color="auto"/>
      </w:divBdr>
      <w:divsChild>
        <w:div w:id="1779258357">
          <w:marLeft w:val="432"/>
          <w:marRight w:val="0"/>
          <w:marTop w:val="115"/>
          <w:marBottom w:val="0"/>
          <w:divBdr>
            <w:top w:val="none" w:sz="0" w:space="0" w:color="auto"/>
            <w:left w:val="none" w:sz="0" w:space="0" w:color="auto"/>
            <w:bottom w:val="none" w:sz="0" w:space="0" w:color="auto"/>
            <w:right w:val="none" w:sz="0" w:space="0" w:color="auto"/>
          </w:divBdr>
        </w:div>
        <w:div w:id="1620606577">
          <w:marLeft w:val="432"/>
          <w:marRight w:val="0"/>
          <w:marTop w:val="115"/>
          <w:marBottom w:val="0"/>
          <w:divBdr>
            <w:top w:val="none" w:sz="0" w:space="0" w:color="auto"/>
            <w:left w:val="none" w:sz="0" w:space="0" w:color="auto"/>
            <w:bottom w:val="none" w:sz="0" w:space="0" w:color="auto"/>
            <w:right w:val="none" w:sz="0" w:space="0" w:color="auto"/>
          </w:divBdr>
        </w:div>
      </w:divsChild>
    </w:div>
    <w:div w:id="2132088270">
      <w:bodyDiv w:val="1"/>
      <w:marLeft w:val="0"/>
      <w:marRight w:val="0"/>
      <w:marTop w:val="0"/>
      <w:marBottom w:val="0"/>
      <w:divBdr>
        <w:top w:val="none" w:sz="0" w:space="0" w:color="auto"/>
        <w:left w:val="none" w:sz="0" w:space="0" w:color="auto"/>
        <w:bottom w:val="none" w:sz="0" w:space="0" w:color="auto"/>
        <w:right w:val="none" w:sz="0" w:space="0" w:color="auto"/>
      </w:divBdr>
      <w:divsChild>
        <w:div w:id="1834763379">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271</Words>
  <Characters>1722</Characters>
  <Application>Microsoft Office Word</Application>
  <DocSecurity>0</DocSecurity>
  <Lines>41</Lines>
  <Paragraphs>28</Paragraphs>
  <ScaleCrop>false</ScaleCrop>
  <HeadingPairs>
    <vt:vector size="2" baseType="variant">
      <vt:variant>
        <vt:lpstr>Title</vt:lpstr>
      </vt:variant>
      <vt:variant>
        <vt:i4>1</vt:i4>
      </vt:variant>
    </vt:vector>
  </HeadingPairs>
  <TitlesOfParts>
    <vt:vector size="1" baseType="lpstr">
      <vt:lpstr>Guide specifically established exception list</vt:lpstr>
    </vt:vector>
  </TitlesOfParts>
  <Company>Veteran Affairs</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specifically established exception list</dc:title>
  <dc:subject>Guide specifically established exception list</dc:subject>
  <dc:creator>Joan T Richerson, DVM</dc:creator>
  <cp:keywords>Guide specifically established exception list</cp:keywords>
  <cp:lastModifiedBy>Department of Veterans Affairs</cp:lastModifiedBy>
  <cp:revision>2</cp:revision>
  <dcterms:created xsi:type="dcterms:W3CDTF">2015-10-30T18:02:00Z</dcterms:created>
  <dcterms:modified xsi:type="dcterms:W3CDTF">2015-10-30T19:07:00Z</dcterms:modified>
</cp:coreProperties>
</file>