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AE7F" w14:textId="5F330F10" w:rsidR="00377AA1" w:rsidRDefault="00377AA1" w:rsidP="00377AA1">
      <w:pPr>
        <w:rPr>
          <w:rFonts w:ascii="Cambria" w:hAnsi="Cambria" w:cs="Arial"/>
          <w:color w:val="1F497D"/>
          <w:sz w:val="28"/>
          <w:szCs w:val="28"/>
        </w:rPr>
      </w:pPr>
      <w:bookmarkStart w:id="0" w:name="_GoBack"/>
      <w:r>
        <w:rPr>
          <w:noProof/>
        </w:rPr>
        <w:drawing>
          <wp:anchor distT="0" distB="0" distL="114300" distR="114300" simplePos="0" relativeHeight="251658240" behindDoc="0" locked="0" layoutInCell="1" allowOverlap="1" wp14:anchorId="5FCF7C56" wp14:editId="35E1C962">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w:t>
      </w:r>
      <w:r w:rsidR="00502659">
        <w:rPr>
          <w:b/>
          <w:color w:val="1F497D"/>
          <w:sz w:val="28"/>
          <w:szCs w:val="28"/>
        </w:rPr>
        <w:t>3</w:t>
      </w:r>
      <w:r>
        <w:rPr>
          <w:b/>
          <w:color w:val="1F497D"/>
          <w:sz w:val="28"/>
          <w:szCs w:val="28"/>
        </w:rPr>
        <w:t xml:space="preserve"> </w:t>
      </w:r>
      <w:r w:rsidR="00A04504">
        <w:rPr>
          <w:b/>
          <w:color w:val="1F497D"/>
          <w:sz w:val="28"/>
          <w:szCs w:val="28"/>
        </w:rPr>
        <w:t>–</w:t>
      </w:r>
      <w:r>
        <w:rPr>
          <w:b/>
          <w:color w:val="1F497D"/>
          <w:sz w:val="28"/>
          <w:szCs w:val="28"/>
        </w:rPr>
        <w:t xml:space="preserve"> 201</w:t>
      </w:r>
      <w:r w:rsidR="00A40FFC">
        <w:rPr>
          <w:b/>
          <w:color w:val="1F497D"/>
          <w:sz w:val="28"/>
          <w:szCs w:val="28"/>
        </w:rPr>
        <w:t>9</w:t>
      </w:r>
      <w:r w:rsidR="00A04504">
        <w:rPr>
          <w:b/>
          <w:color w:val="1F497D"/>
          <w:sz w:val="28"/>
          <w:szCs w:val="28"/>
        </w:rPr>
        <w:t xml:space="preserve"> (T</w:t>
      </w:r>
      <w:r w:rsidR="00096834">
        <w:rPr>
          <w:b/>
          <w:color w:val="1F497D"/>
          <w:sz w:val="28"/>
          <w:szCs w:val="28"/>
        </w:rPr>
        <w:t>houghts about tethering</w:t>
      </w:r>
      <w:r w:rsidR="00A04504">
        <w:rPr>
          <w:b/>
          <w:color w:val="1F497D"/>
          <w:sz w:val="28"/>
          <w:szCs w:val="28"/>
        </w:rPr>
        <w:t>)</w:t>
      </w:r>
    </w:p>
    <w:bookmarkEnd w:id="0"/>
    <w:p w14:paraId="3C46F9B5" w14:textId="77777777" w:rsidR="00377AA1" w:rsidRDefault="00377AA1" w:rsidP="00377AA1">
      <w:pPr>
        <w:pStyle w:val="NoSpacing"/>
        <w:rPr>
          <w:color w:val="1F497D"/>
        </w:rPr>
      </w:pPr>
      <w:r>
        <w:rPr>
          <w:color w:val="1F497D"/>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remainder of the exercise may be distributed to provide ideas for the committee’s consideration.  </w:t>
      </w:r>
    </w:p>
    <w:p w14:paraId="09E657BE" w14:textId="77777777" w:rsidR="00377AA1" w:rsidRDefault="00377AA1" w:rsidP="00377AA1">
      <w:pPr>
        <w:pStyle w:val="NoSpacing"/>
        <w:rPr>
          <w:color w:val="1F497D"/>
        </w:rPr>
      </w:pPr>
    </w:p>
    <w:p w14:paraId="64C0D655" w14:textId="77777777" w:rsidR="00377AA1" w:rsidRDefault="00377AA1" w:rsidP="00377AA1">
      <w:pPr>
        <w:pStyle w:val="NoSpacing"/>
        <w:rPr>
          <w:color w:val="1F497D"/>
        </w:rPr>
      </w:pPr>
    </w:p>
    <w:p w14:paraId="54EB7190" w14:textId="5999FC09" w:rsidR="00B957CC" w:rsidRDefault="00046C03" w:rsidP="00377AA1">
      <w:r>
        <w:t>T</w:t>
      </w:r>
      <w:r w:rsidR="00FF08C0">
        <w:t>he Hometown VAMC</w:t>
      </w:r>
      <w:r>
        <w:t xml:space="preserve"> IACUC is reviewing a new protocol</w:t>
      </w:r>
      <w:r w:rsidR="00A63070">
        <w:t xml:space="preserve"> </w:t>
      </w:r>
      <w:r w:rsidR="001C13BC">
        <w:t>submitted by</w:t>
      </w:r>
      <w:r w:rsidR="00A63070">
        <w:t xml:space="preserve"> Dr. </w:t>
      </w:r>
      <w:r w:rsidR="00451E41">
        <w:t>Charlie Greene</w:t>
      </w:r>
      <w:r w:rsidR="0017156C">
        <w:t>,</w:t>
      </w:r>
      <w:r w:rsidR="00455FF3">
        <w:t xml:space="preserve"> a neurologist</w:t>
      </w:r>
      <w:r w:rsidR="0017156C">
        <w:t xml:space="preserve"> who studies epilepsy.  </w:t>
      </w:r>
      <w:r w:rsidR="002434A9">
        <w:t xml:space="preserve">Dr. Greene has just been awarded funding for a new system for continuous recording of electroencephalographic </w:t>
      </w:r>
      <w:r w:rsidR="0017156C">
        <w:t xml:space="preserve">(EEG) </w:t>
      </w:r>
      <w:r w:rsidR="002434A9">
        <w:t>signals</w:t>
      </w:r>
      <w:r w:rsidR="0089420E">
        <w:t xml:space="preserve"> from rats</w:t>
      </w:r>
      <w:r w:rsidR="009F46C9">
        <w:t xml:space="preserve"> </w:t>
      </w:r>
      <w:r w:rsidR="00827BC4">
        <w:t>(</w:t>
      </w:r>
      <w:hyperlink r:id="rId7" w:history="1">
        <w:r w:rsidR="00697C43" w:rsidRPr="00F33019">
          <w:rPr>
            <w:rStyle w:val="Hyperlink"/>
          </w:rPr>
          <w:t>https://bmcneurosci.biomedcentral.com/articles/10.1186/s12868-019-0490-z</w:t>
        </w:r>
      </w:hyperlink>
      <w:r w:rsidR="00827BC4">
        <w:t>)</w:t>
      </w:r>
      <w:r w:rsidR="0017156C">
        <w:t xml:space="preserve"> allowing him to record</w:t>
      </w:r>
      <w:r w:rsidR="009437B7">
        <w:t xml:space="preserve"> brain activity before, during, and after seizure</w:t>
      </w:r>
      <w:r w:rsidR="0017156C">
        <w:t xml:space="preserve">s, </w:t>
      </w:r>
      <w:r w:rsidR="009437B7">
        <w:t xml:space="preserve">which </w:t>
      </w:r>
      <w:r w:rsidR="001C13BC">
        <w:t>is essential to</w:t>
      </w:r>
      <w:r w:rsidR="0017156C">
        <w:t xml:space="preserve"> advanc</w:t>
      </w:r>
      <w:r w:rsidR="001C13BC">
        <w:t>ing</w:t>
      </w:r>
      <w:r w:rsidR="0017156C">
        <w:t xml:space="preserve"> his </w:t>
      </w:r>
      <w:r w:rsidR="001C13BC">
        <w:t>research</w:t>
      </w:r>
      <w:r w:rsidR="009437B7">
        <w:t xml:space="preserve"> to treat and prevent seizures.</w:t>
      </w:r>
      <w:r w:rsidR="0017156C">
        <w:t xml:space="preserve"> </w:t>
      </w:r>
      <w:r w:rsidR="009437B7">
        <w:t xml:space="preserve"> </w:t>
      </w:r>
      <w:r w:rsidR="0017156C">
        <w:t xml:space="preserve">Previously, he had tried using wired systems to </w:t>
      </w:r>
      <w:r w:rsidR="0053691D">
        <w:t>obtain</w:t>
      </w:r>
      <w:r w:rsidR="0017156C">
        <w:t xml:space="preserve"> EEG </w:t>
      </w:r>
      <w:r w:rsidR="0053691D">
        <w:t>recording</w:t>
      </w:r>
      <w:r w:rsidR="001C13BC">
        <w:t>s</w:t>
      </w:r>
      <w:r w:rsidR="0053691D">
        <w:t xml:space="preserve"> but </w:t>
      </w:r>
      <w:r w:rsidR="006176F8">
        <w:t xml:space="preserve">the </w:t>
      </w:r>
      <w:r w:rsidR="0053691D">
        <w:t>disadvantages (wire breakage, electrode connection issues, animal health complications) outweighed the advantages (e.g. lower cost, ab</w:t>
      </w:r>
      <w:r w:rsidR="005B2000">
        <w:t>i</w:t>
      </w:r>
      <w:r w:rsidR="0053691D">
        <w:t>l</w:t>
      </w:r>
      <w:r w:rsidR="005B2000">
        <w:t>ity</w:t>
      </w:r>
      <w:r w:rsidR="0053691D">
        <w:t xml:space="preserve"> to simultaneously record from </w:t>
      </w:r>
      <w:r w:rsidR="005B2000">
        <w:t xml:space="preserve">a </w:t>
      </w:r>
      <w:r w:rsidR="001C13BC">
        <w:t>large number of</w:t>
      </w:r>
      <w:r w:rsidR="0053691D">
        <w:t xml:space="preserve"> electrodes).   Dr. Greene also looked at wireless EEG recording</w:t>
      </w:r>
      <w:r w:rsidR="006176F8">
        <w:t xml:space="preserve"> systems</w:t>
      </w:r>
      <w:r w:rsidR="0053691D">
        <w:t>; although more stable than wired system</w:t>
      </w:r>
      <w:r w:rsidR="005B2000">
        <w:t>s</w:t>
      </w:r>
      <w:r w:rsidR="0053691D">
        <w:t xml:space="preserve">, </w:t>
      </w:r>
      <w:r w:rsidR="005807EC">
        <w:t xml:space="preserve">they </w:t>
      </w:r>
      <w:r w:rsidR="0053691D">
        <w:t>w</w:t>
      </w:r>
      <w:r w:rsidR="005807EC">
        <w:t>ere</w:t>
      </w:r>
      <w:r w:rsidR="0053691D">
        <w:t xml:space="preserve"> very expensive</w:t>
      </w:r>
      <w:r w:rsidR="001C13BC">
        <w:t xml:space="preserve">, which </w:t>
      </w:r>
      <w:r w:rsidR="0053691D">
        <w:t>limit</w:t>
      </w:r>
      <w:r w:rsidR="00986388">
        <w:t>ed</w:t>
      </w:r>
      <w:r w:rsidR="0053691D">
        <w:t xml:space="preserve"> the number of animals that </w:t>
      </w:r>
      <w:r w:rsidR="00986388">
        <w:t>could be</w:t>
      </w:r>
      <w:r w:rsidR="0053691D">
        <w:t xml:space="preserve"> observed at one time.  </w:t>
      </w:r>
      <w:r w:rsidR="00FD0ACE">
        <w:t xml:space="preserve">The new system that Dr. Greene will be setting up </w:t>
      </w:r>
      <w:r w:rsidR="0024398C">
        <w:t xml:space="preserve">represents the best of both worlds.  The implanted electrodes are connected by </w:t>
      </w:r>
      <w:r w:rsidR="008970B0">
        <w:t>a cable</w:t>
      </w:r>
      <w:r w:rsidR="0024398C">
        <w:t xml:space="preserve"> to the recording equipment</w:t>
      </w:r>
      <w:r w:rsidR="00FD0ACE">
        <w:t>, but the connections involve swivels that</w:t>
      </w:r>
      <w:r w:rsidR="007763E0">
        <w:t xml:space="preserve"> allow the rats</w:t>
      </w:r>
      <w:r w:rsidR="00FD0ACE">
        <w:t xml:space="preserve"> to move freely in both the horizontal and vertical planes, and a counterbalancing </w:t>
      </w:r>
      <w:r w:rsidR="007763E0">
        <w:t xml:space="preserve">system that </w:t>
      </w:r>
      <w:r w:rsidR="00FD0ACE">
        <w:t>take</w:t>
      </w:r>
      <w:r w:rsidR="0024398C">
        <w:t>s</w:t>
      </w:r>
      <w:r w:rsidR="00FD0ACE">
        <w:t xml:space="preserve"> up the slack in the </w:t>
      </w:r>
      <w:r w:rsidR="008970B0">
        <w:t>cable</w:t>
      </w:r>
      <w:r w:rsidR="00FD0ACE">
        <w:t xml:space="preserve">, so that </w:t>
      </w:r>
      <w:r w:rsidR="008970B0">
        <w:t>it</w:t>
      </w:r>
      <w:r w:rsidR="00FD0ACE">
        <w:t xml:space="preserve"> </w:t>
      </w:r>
      <w:r w:rsidR="007763E0">
        <w:t>stays</w:t>
      </w:r>
      <w:r w:rsidR="00FD0ACE">
        <w:t xml:space="preserve"> out of the way</w:t>
      </w:r>
      <w:r w:rsidR="0024398C">
        <w:t xml:space="preserve"> and</w:t>
      </w:r>
      <w:r w:rsidR="007763E0">
        <w:t xml:space="preserve"> is</w:t>
      </w:r>
      <w:r w:rsidR="0024398C">
        <w:t xml:space="preserve"> protected from being chewed or otherwise damaged by </w:t>
      </w:r>
      <w:r w:rsidR="007763E0">
        <w:t>the rat.</w:t>
      </w:r>
    </w:p>
    <w:p w14:paraId="7CF7AE10" w14:textId="5DB9CA8E" w:rsidR="00B957CC" w:rsidRDefault="007763E0" w:rsidP="00377AA1">
      <w:r>
        <w:t xml:space="preserve">In his ACORP, </w:t>
      </w:r>
      <w:r w:rsidR="0024398C">
        <w:t>Dr. Greene described</w:t>
      </w:r>
      <w:r>
        <w:t xml:space="preserve"> </w:t>
      </w:r>
      <w:r w:rsidR="0024398C">
        <w:t>the new system as allowing the</w:t>
      </w:r>
      <w:r w:rsidR="00A9713E">
        <w:t xml:space="preserve"> instrumented</w:t>
      </w:r>
      <w:r w:rsidR="0024398C">
        <w:t xml:space="preserve"> </w:t>
      </w:r>
      <w:r>
        <w:t>rat</w:t>
      </w:r>
      <w:r w:rsidR="0024398C">
        <w:t xml:space="preserve">s to move freely about the cage, </w:t>
      </w:r>
      <w:r w:rsidR="00AD4802">
        <w:t>which is</w:t>
      </w:r>
      <w:r>
        <w:t xml:space="preserve"> also</w:t>
      </w:r>
      <w:r w:rsidR="00AD4802">
        <w:t xml:space="preserve"> much larger than the standard </w:t>
      </w:r>
      <w:r w:rsidR="00A9713E">
        <w:t xml:space="preserve">rat </w:t>
      </w:r>
      <w:r w:rsidR="00AD4802">
        <w:t>cages</w:t>
      </w:r>
      <w:r w:rsidR="005807EC">
        <w:t>.</w:t>
      </w:r>
      <w:r w:rsidR="00AD4802">
        <w:t xml:space="preserve">  B</w:t>
      </w:r>
      <w:r w:rsidR="0024398C">
        <w:t>ut when the IACUC met,</w:t>
      </w:r>
      <w:r w:rsidR="006176F8">
        <w:t xml:space="preserve"> Sperry Blackburn,</w:t>
      </w:r>
      <w:r w:rsidR="0024398C">
        <w:t xml:space="preserve"> Non-Scientific Member </w:t>
      </w:r>
      <w:r w:rsidR="00A9713E">
        <w:t>and a lawyer specializing in elder abuse and neglect, said Dr. Greene’s new system looked</w:t>
      </w:r>
      <w:r w:rsidR="005B2000">
        <w:t xml:space="preserve"> to him</w:t>
      </w:r>
      <w:r w:rsidR="00A9713E">
        <w:t xml:space="preserve"> like </w:t>
      </w:r>
      <w:r w:rsidR="0024398C">
        <w:t>a form of “restraint”</w:t>
      </w:r>
      <w:r w:rsidR="00A9713E">
        <w:t xml:space="preserve"> because the rats were in fact </w:t>
      </w:r>
      <w:r w:rsidR="008970B0">
        <w:t>tethered by the cable</w:t>
      </w:r>
      <w:r w:rsidR="0024398C">
        <w:t xml:space="preserve"> that </w:t>
      </w:r>
      <w:r w:rsidR="008970B0">
        <w:t>is</w:t>
      </w:r>
      <w:r w:rsidR="0024398C">
        <w:t xml:space="preserve"> fixed to the recording equipment.  </w:t>
      </w:r>
      <w:r w:rsidR="00A9713E">
        <w:t>Several other committee</w:t>
      </w:r>
      <w:r w:rsidR="00315FD4">
        <w:t xml:space="preserve"> members</w:t>
      </w:r>
      <w:r w:rsidR="00A9713E">
        <w:t xml:space="preserve"> wondered if the rats would be “distressed” by being tether</w:t>
      </w:r>
      <w:r w:rsidR="006176F8">
        <w:t>ed</w:t>
      </w:r>
      <w:r w:rsidR="00A9713E">
        <w:t xml:space="preserve"> and </w:t>
      </w:r>
      <w:r w:rsidR="0024398C">
        <w:t xml:space="preserve">whether such restraint would be considered a departure from the </w:t>
      </w:r>
      <w:r w:rsidR="0024398C" w:rsidRPr="006176F8">
        <w:rPr>
          <w:i/>
        </w:rPr>
        <w:t>Guide</w:t>
      </w:r>
      <w:r w:rsidR="00315FD4">
        <w:t xml:space="preserve">. </w:t>
      </w:r>
      <w:r w:rsidR="00503B67">
        <w:t xml:space="preserve"> </w:t>
      </w:r>
    </w:p>
    <w:p w14:paraId="3735FD34" w14:textId="45D04B3C" w:rsidR="00AD4802" w:rsidRDefault="00503B67">
      <w:pPr>
        <w:spacing w:after="160" w:line="259" w:lineRule="auto"/>
      </w:pPr>
      <w:r>
        <w:t>What</w:t>
      </w:r>
      <w:r w:rsidR="00315FD4">
        <w:t xml:space="preserve"> are your thoughts about tethering</w:t>
      </w:r>
      <w:r w:rsidR="00AD4802">
        <w:t>?</w:t>
      </w:r>
    </w:p>
    <w:p w14:paraId="76CBD788" w14:textId="77777777" w:rsidR="00AD4802" w:rsidRDefault="00AD4802">
      <w:pPr>
        <w:spacing w:after="160" w:line="259" w:lineRule="auto"/>
      </w:pPr>
      <w:r>
        <w:br w:type="page"/>
      </w:r>
    </w:p>
    <w:p w14:paraId="6A7E3C38" w14:textId="38A30E35" w:rsidR="00F15ECC" w:rsidRDefault="00AD4802">
      <w:pPr>
        <w:spacing w:after="160" w:line="259" w:lineRule="auto"/>
        <w:rPr>
          <w:rFonts w:ascii="Arial" w:hAnsi="Arial" w:cs="Arial"/>
          <w:color w:val="333333"/>
        </w:rPr>
      </w:pPr>
      <w:r>
        <w:lastRenderedPageBreak/>
        <w:t xml:space="preserve">The </w:t>
      </w:r>
      <w:r w:rsidRPr="006176F8">
        <w:rPr>
          <w:i/>
        </w:rPr>
        <w:t>Guide</w:t>
      </w:r>
      <w:r w:rsidR="00315FD4" w:rsidRPr="006176F8">
        <w:rPr>
          <w:i/>
        </w:rPr>
        <w:t>’s</w:t>
      </w:r>
      <w:r>
        <w:t xml:space="preserve"> defin</w:t>
      </w:r>
      <w:r w:rsidR="00315FD4">
        <w:t xml:space="preserve">ition of physical restraint found on p. 29 is “the use of manual or mechanical </w:t>
      </w:r>
      <w:r w:rsidR="00BC1FD2">
        <w:t>means</w:t>
      </w:r>
      <w:r w:rsidR="00315FD4">
        <w:t xml:space="preserve"> to limit some or all of an animal’s normal movement for the purpose of examination, collection of samples, drug administration, therapy, or experimental manipulation.”</w:t>
      </w:r>
      <w:r>
        <w:t xml:space="preserve"> The </w:t>
      </w:r>
      <w:r w:rsidRPr="006176F8">
        <w:rPr>
          <w:i/>
        </w:rPr>
        <w:t>Guide</w:t>
      </w:r>
      <w:r>
        <w:t xml:space="preserve"> also specifies that “animals must have enough space to express their natural postures and postural adjustments without touching the enclosure walls or ceiling, be able to turn around, and have ready access to food and water</w:t>
      </w:r>
      <w:r w:rsidR="006176F8">
        <w:t>.</w:t>
      </w:r>
      <w:r>
        <w:t xml:space="preserve">” (p. 56).  </w:t>
      </w:r>
      <w:r w:rsidR="00315FD4">
        <w:t>In keeping with the space considerations noted on p. 56, the</w:t>
      </w:r>
      <w:r w:rsidR="00315FD4" w:rsidRPr="006176F8">
        <w:rPr>
          <w:i/>
        </w:rPr>
        <w:t xml:space="preserve"> Guide </w:t>
      </w:r>
      <w:r w:rsidR="00315FD4">
        <w:t xml:space="preserve">on p. 29 recommends that restraint devices be </w:t>
      </w:r>
      <w:r w:rsidR="00AD558A">
        <w:t>designed, sized</w:t>
      </w:r>
      <w:r w:rsidR="005B2000">
        <w:t>,</w:t>
      </w:r>
      <w:r w:rsidR="00AD558A">
        <w:t xml:space="preserve"> and operated in a manner that minimizes discomfort, pain, and distress to the animal.  Finally, the </w:t>
      </w:r>
      <w:r w:rsidR="00AD558A" w:rsidRPr="006176F8">
        <w:rPr>
          <w:i/>
        </w:rPr>
        <w:t>Guide</w:t>
      </w:r>
      <w:r w:rsidR="00AD558A">
        <w:t xml:space="preserve"> (p. 29) states “Prolonged restraint, including chairing of nonhuman primates, should be avoided </w:t>
      </w:r>
      <w:r w:rsidR="00AD558A" w:rsidRPr="00F15ECC">
        <w:rPr>
          <w:b/>
        </w:rPr>
        <w:t>unless</w:t>
      </w:r>
      <w:r w:rsidR="00AD558A">
        <w:t xml:space="preserve"> it is essential for achieving research objectives and is speci</w:t>
      </w:r>
      <w:r w:rsidR="005B2000">
        <w:t>fic</w:t>
      </w:r>
      <w:r w:rsidR="00AD558A">
        <w:t xml:space="preserve">ally approved by the IACUC (NRC 2003b).” </w:t>
      </w:r>
      <w:r>
        <w:t>Dr. Greene</w:t>
      </w:r>
      <w:r w:rsidR="00AD558A">
        <w:t>’s new EEG recording system</w:t>
      </w:r>
      <w:r w:rsidR="005B2000">
        <w:t>,</w:t>
      </w:r>
      <w:r w:rsidR="00AD558A">
        <w:t xml:space="preserve"> featur</w:t>
      </w:r>
      <w:r w:rsidR="006176F8">
        <w:t>ing</w:t>
      </w:r>
      <w:r w:rsidR="00AD558A">
        <w:t xml:space="preserve"> a</w:t>
      </w:r>
      <w:r>
        <w:t xml:space="preserve"> double swivel and counterbalance arrangement</w:t>
      </w:r>
      <w:r w:rsidR="005B2000">
        <w:t>,</w:t>
      </w:r>
      <w:r>
        <w:t xml:space="preserve"> allows the rats to move freely in all</w:t>
      </w:r>
      <w:r w:rsidR="006176F8">
        <w:t xml:space="preserve"> </w:t>
      </w:r>
      <w:r>
        <w:t>dimensions</w:t>
      </w:r>
      <w:r w:rsidR="00AD558A">
        <w:t>; therefore,</w:t>
      </w:r>
      <w:r>
        <w:t xml:space="preserve"> the cable</w:t>
      </w:r>
      <w:r w:rsidR="00AD558A">
        <w:t xml:space="preserve"> does not limit the rat’s ability to make normal postural arrangements.</w:t>
      </w:r>
      <w:r w:rsidR="00692689">
        <w:t xml:space="preserve"> </w:t>
      </w:r>
      <w:r w:rsidR="00F15ECC">
        <w:t xml:space="preserve"> </w:t>
      </w:r>
      <w:r w:rsidR="00DD2670">
        <w:t>Even i</w:t>
      </w:r>
      <w:r w:rsidR="00F15ECC">
        <w:t>f the IACUC</w:t>
      </w:r>
      <w:r w:rsidR="00181D1F">
        <w:t xml:space="preserve"> </w:t>
      </w:r>
      <w:r w:rsidR="00F15ECC">
        <w:t>decides tethering as described in this example is a form of restraint, it would not be a departure (</w:t>
      </w:r>
      <w:r w:rsidR="00F15ECC" w:rsidRPr="008E4708">
        <w:t>note: the bolded</w:t>
      </w:r>
      <w:r w:rsidR="00F15ECC" w:rsidRPr="00F15ECC">
        <w:rPr>
          <w:b/>
        </w:rPr>
        <w:t xml:space="preserve"> unless</w:t>
      </w:r>
      <w:r w:rsidR="00F15ECC">
        <w:t xml:space="preserve">) </w:t>
      </w:r>
      <w:r w:rsidR="00DD2670">
        <w:t xml:space="preserve">if approved by the IACUC, </w:t>
      </w:r>
      <w:r w:rsidR="00F15ECC">
        <w:t xml:space="preserve">because </w:t>
      </w:r>
      <w:r w:rsidR="006176F8">
        <w:t xml:space="preserve">the </w:t>
      </w:r>
      <w:r w:rsidR="00F15ECC">
        <w:t xml:space="preserve">use of the new EEG system is essential to Dr. Greene’s research and was so noted in his ACORP.   </w:t>
      </w:r>
      <w:r w:rsidR="00F15ECC" w:rsidRPr="00F15ECC">
        <w:rPr>
          <w:rFonts w:asciiTheme="minorHAnsi" w:hAnsiTheme="minorHAnsi" w:cstheme="minorHAnsi"/>
        </w:rPr>
        <w:t>Based on this information, the tethering would</w:t>
      </w:r>
      <w:r w:rsidR="00F15ECC" w:rsidRPr="00F15ECC">
        <w:rPr>
          <w:rFonts w:asciiTheme="minorHAnsi" w:hAnsiTheme="minorHAnsi" w:cstheme="minorHAnsi"/>
          <w:color w:val="333333"/>
        </w:rPr>
        <w:t xml:space="preserve"> </w:t>
      </w:r>
      <w:r w:rsidR="00E913F6">
        <w:rPr>
          <w:rFonts w:asciiTheme="minorHAnsi" w:hAnsiTheme="minorHAnsi" w:cstheme="minorHAnsi"/>
          <w:color w:val="333333"/>
        </w:rPr>
        <w:t xml:space="preserve">be </w:t>
      </w:r>
      <w:r w:rsidR="00F15ECC" w:rsidRPr="00F15ECC">
        <w:rPr>
          <w:rFonts w:asciiTheme="minorHAnsi" w:hAnsiTheme="minorHAnsi" w:cstheme="minorHAnsi"/>
          <w:color w:val="333333"/>
        </w:rPr>
        <w:t xml:space="preserve">a deviation from a </w:t>
      </w:r>
      <w:r w:rsidR="00DD2670">
        <w:rPr>
          <w:rFonts w:asciiTheme="minorHAnsi" w:hAnsiTheme="minorHAnsi" w:cstheme="minorHAnsi"/>
          <w:color w:val="333333"/>
        </w:rPr>
        <w:t>“</w:t>
      </w:r>
      <w:r w:rsidR="00F15ECC" w:rsidRPr="00F15ECC">
        <w:rPr>
          <w:rFonts w:asciiTheme="minorHAnsi" w:hAnsiTheme="minorHAnsi" w:cstheme="minorHAnsi"/>
          <w:color w:val="333333"/>
        </w:rPr>
        <w:t>should</w:t>
      </w:r>
      <w:r w:rsidR="00DD2670">
        <w:rPr>
          <w:rFonts w:asciiTheme="minorHAnsi" w:hAnsiTheme="minorHAnsi" w:cstheme="minorHAnsi"/>
          <w:color w:val="333333"/>
        </w:rPr>
        <w:t>”</w:t>
      </w:r>
      <w:r w:rsidR="00F15ECC" w:rsidRPr="00F15ECC">
        <w:rPr>
          <w:rFonts w:asciiTheme="minorHAnsi" w:hAnsiTheme="minorHAnsi" w:cstheme="minorHAnsi"/>
          <w:color w:val="333333"/>
        </w:rPr>
        <w:t xml:space="preserve"> statement</w:t>
      </w:r>
      <w:r w:rsidR="00DD2670">
        <w:rPr>
          <w:rFonts w:asciiTheme="minorHAnsi" w:hAnsiTheme="minorHAnsi" w:cstheme="minorHAnsi"/>
          <w:color w:val="333333"/>
        </w:rPr>
        <w:t>,</w:t>
      </w:r>
      <w:r w:rsidR="00F15ECC" w:rsidRPr="00F15ECC">
        <w:rPr>
          <w:rFonts w:asciiTheme="minorHAnsi" w:hAnsiTheme="minorHAnsi" w:cstheme="minorHAnsi"/>
          <w:color w:val="333333"/>
        </w:rPr>
        <w:t xml:space="preserve"> according to a specifically established exception in the </w:t>
      </w:r>
      <w:r w:rsidR="00F15ECC" w:rsidRPr="00F15ECC">
        <w:rPr>
          <w:rStyle w:val="Emphasis"/>
          <w:rFonts w:asciiTheme="minorHAnsi" w:hAnsiTheme="minorHAnsi" w:cstheme="minorHAnsi"/>
          <w:color w:val="333333"/>
        </w:rPr>
        <w:t xml:space="preserve">Guide </w:t>
      </w:r>
      <w:r w:rsidR="00F15ECC" w:rsidRPr="00F15ECC">
        <w:rPr>
          <w:rFonts w:asciiTheme="minorHAnsi" w:hAnsiTheme="minorHAnsi" w:cstheme="minorHAnsi"/>
          <w:color w:val="333333"/>
        </w:rPr>
        <w:t xml:space="preserve">(experimental reasons). Exceptions are not departures from the </w:t>
      </w:r>
      <w:r w:rsidR="00F15ECC" w:rsidRPr="00F15ECC">
        <w:rPr>
          <w:rStyle w:val="Emphasis"/>
          <w:rFonts w:asciiTheme="minorHAnsi" w:hAnsiTheme="minorHAnsi" w:cstheme="minorHAnsi"/>
          <w:color w:val="333333"/>
        </w:rPr>
        <w:t>Guide</w:t>
      </w:r>
      <w:r w:rsidR="00F15ECC" w:rsidRPr="00F15ECC">
        <w:rPr>
          <w:rFonts w:asciiTheme="minorHAnsi" w:hAnsiTheme="minorHAnsi" w:cstheme="minorHAnsi"/>
          <w:color w:val="333333"/>
        </w:rPr>
        <w:t xml:space="preserve"> and ha</w:t>
      </w:r>
      <w:r w:rsidR="00E913F6">
        <w:rPr>
          <w:rFonts w:asciiTheme="minorHAnsi" w:hAnsiTheme="minorHAnsi" w:cstheme="minorHAnsi"/>
          <w:color w:val="333333"/>
        </w:rPr>
        <w:t>ve</w:t>
      </w:r>
      <w:r w:rsidR="00F15ECC" w:rsidRPr="00F15ECC">
        <w:rPr>
          <w:rFonts w:asciiTheme="minorHAnsi" w:hAnsiTheme="minorHAnsi" w:cstheme="minorHAnsi"/>
          <w:color w:val="333333"/>
        </w:rPr>
        <w:t xml:space="preserve"> no reporting requirements</w:t>
      </w:r>
      <w:r w:rsidR="008D285F">
        <w:rPr>
          <w:rFonts w:asciiTheme="minorHAnsi" w:hAnsiTheme="minorHAnsi" w:cstheme="minorHAnsi"/>
          <w:color w:val="333333"/>
        </w:rPr>
        <w:t xml:space="preserve">.  Information about </w:t>
      </w:r>
      <w:r w:rsidR="008D285F" w:rsidRPr="00181D1F">
        <w:rPr>
          <w:rFonts w:asciiTheme="minorHAnsi" w:hAnsiTheme="minorHAnsi" w:cstheme="minorHAnsi"/>
          <w:i/>
          <w:color w:val="333333"/>
        </w:rPr>
        <w:t>Guide</w:t>
      </w:r>
      <w:r w:rsidR="008D285F">
        <w:rPr>
          <w:rFonts w:asciiTheme="minorHAnsi" w:hAnsiTheme="minorHAnsi" w:cstheme="minorHAnsi"/>
          <w:color w:val="333333"/>
        </w:rPr>
        <w:t xml:space="preserve"> deviations and departures is available at </w:t>
      </w:r>
      <w:r w:rsidR="00F15ECC">
        <w:rPr>
          <w:rFonts w:ascii="Arial" w:hAnsi="Arial" w:cs="Arial"/>
          <w:color w:val="333333"/>
        </w:rPr>
        <w:t xml:space="preserve">  </w:t>
      </w:r>
      <w:hyperlink r:id="rId8" w:history="1">
        <w:r w:rsidR="008D285F" w:rsidRPr="008D285F">
          <w:rPr>
            <w:color w:val="0000FF"/>
            <w:u w:val="single"/>
          </w:rPr>
          <w:t>https://www.research.va.gov/programs/animal_research/required_training.cfm</w:t>
        </w:r>
      </w:hyperlink>
      <w:r w:rsidR="008D285F">
        <w:t>.</w:t>
      </w:r>
    </w:p>
    <w:p w14:paraId="42F64DD1" w14:textId="712E5B4D" w:rsidR="008970B0" w:rsidRDefault="00AD558A">
      <w:pPr>
        <w:spacing w:after="160" w:line="259" w:lineRule="auto"/>
      </w:pPr>
      <w:r>
        <w:t>If the IACUC ha</w:t>
      </w:r>
      <w:r w:rsidR="00E913F6">
        <w:t>s any</w:t>
      </w:r>
      <w:r>
        <w:t xml:space="preserve"> lingering doubts, t</w:t>
      </w:r>
      <w:r w:rsidR="00AD4802">
        <w:t>he IACUC</w:t>
      </w:r>
      <w:r>
        <w:t xml:space="preserve"> could </w:t>
      </w:r>
      <w:r w:rsidR="00AD4802">
        <w:t>choose to approve</w:t>
      </w:r>
      <w:r w:rsidR="00DD2670">
        <w:t xml:space="preserve"> just</w:t>
      </w:r>
      <w:r w:rsidR="00AD4802">
        <w:t xml:space="preserve"> </w:t>
      </w:r>
      <w:r w:rsidR="00F15ECC">
        <w:t xml:space="preserve">a </w:t>
      </w:r>
      <w:r w:rsidR="00AD4802">
        <w:t xml:space="preserve">pilot </w:t>
      </w:r>
      <w:r w:rsidR="00F15ECC">
        <w:t>study</w:t>
      </w:r>
      <w:r w:rsidR="00DD2670">
        <w:t xml:space="preserve"> first,</w:t>
      </w:r>
      <w:r w:rsidR="00F15ECC">
        <w:t xml:space="preserve"> involving a small number of rats</w:t>
      </w:r>
      <w:r w:rsidR="00AD4802">
        <w:t xml:space="preserve">, </w:t>
      </w:r>
      <w:r w:rsidR="00F15ECC">
        <w:t xml:space="preserve">which would allow </w:t>
      </w:r>
      <w:r w:rsidR="006176F8">
        <w:t xml:space="preserve">the </w:t>
      </w:r>
      <w:r w:rsidR="00F15ECC">
        <w:t>committee to</w:t>
      </w:r>
      <w:r w:rsidR="006176F8">
        <w:t xml:space="preserve"> </w:t>
      </w:r>
      <w:r w:rsidR="00F15ECC">
        <w:t>observe</w:t>
      </w:r>
      <w:r w:rsidR="00DD2670" w:rsidRPr="00DD2670">
        <w:t xml:space="preserve"> </w:t>
      </w:r>
      <w:r w:rsidR="00DD2670">
        <w:t>firsthand</w:t>
      </w:r>
      <w:r w:rsidR="00F15ECC">
        <w:t xml:space="preserve"> the</w:t>
      </w:r>
      <w:r w:rsidR="007C2313">
        <w:t xml:space="preserve"> rats tethered to Dr. Greene’s new EEG recording system</w:t>
      </w:r>
      <w:r w:rsidR="00F15ECC">
        <w:t xml:space="preserve"> </w:t>
      </w:r>
      <w:r w:rsidR="00E913F6">
        <w:t>and then</w:t>
      </w:r>
      <w:r w:rsidR="00F15ECC">
        <w:t xml:space="preserve"> determine the appropriate pain and distress category assignment.  </w:t>
      </w:r>
      <w:r w:rsidR="007C2313">
        <w:t xml:space="preserve">Dr. Greene may also want to provide the IACUC data showing that the rats maintain their body weight and do not display </w:t>
      </w:r>
      <w:r w:rsidR="008E4708">
        <w:t xml:space="preserve">common rodent </w:t>
      </w:r>
      <w:r w:rsidR="007C2313">
        <w:t xml:space="preserve">indicators of pain and distress (e.g. porphyrin discharge, unkempt coat, lethargy, etc.). </w:t>
      </w:r>
      <w:r w:rsidR="00E913F6">
        <w:t xml:space="preserve"> If the IACUC concludes that </w:t>
      </w:r>
      <w:r w:rsidR="00DD2670">
        <w:t xml:space="preserve">this type of </w:t>
      </w:r>
      <w:r w:rsidR="00E913F6">
        <w:t>tethering is not distress</w:t>
      </w:r>
      <w:r w:rsidR="00DD2670">
        <w:t>ing</w:t>
      </w:r>
      <w:r w:rsidR="00E913F6">
        <w:t xml:space="preserve"> to the rats, then category D would be appropriate since the rats have undergone a survival surg</w:t>
      </w:r>
      <w:r w:rsidR="006176F8">
        <w:t>ical</w:t>
      </w:r>
      <w:r w:rsidR="00E913F6">
        <w:t xml:space="preserve"> procedure and received postoperative analgesics. </w:t>
      </w:r>
      <w:r w:rsidR="00AD4802">
        <w:t xml:space="preserve"> </w:t>
      </w:r>
      <w:r w:rsidR="00E913F6">
        <w:t xml:space="preserve">Should some rats not adapt to Dr. Greene’s tethering system, </w:t>
      </w:r>
      <w:r w:rsidR="00E00425">
        <w:t xml:space="preserve">Dr. Greene’s ACORP specifies that </w:t>
      </w:r>
      <w:r w:rsidR="00E913F6">
        <w:t>th</w:t>
      </w:r>
      <w:r w:rsidR="00DD2670">
        <w:t>o</w:t>
      </w:r>
      <w:r w:rsidR="00E913F6">
        <w:t xml:space="preserve">se animals </w:t>
      </w:r>
      <w:r w:rsidR="00E00425">
        <w:t xml:space="preserve">will </w:t>
      </w:r>
      <w:r w:rsidR="00E913F6">
        <w:t xml:space="preserve">be removed from the study; </w:t>
      </w:r>
      <w:r w:rsidR="00E00425">
        <w:t>that makes</w:t>
      </w:r>
      <w:r w:rsidR="00E913F6">
        <w:t xml:space="preserve"> category E assignment </w:t>
      </w:r>
      <w:r w:rsidR="00E00425">
        <w:t>unnecessary</w:t>
      </w:r>
      <w:r w:rsidR="00BC1FD2">
        <w:t xml:space="preserve"> because withdrawing th</w:t>
      </w:r>
      <w:r w:rsidR="005B2000">
        <w:t>os</w:t>
      </w:r>
      <w:r w:rsidR="00BC1FD2">
        <w:t>e animals from the study relieves the distress.</w:t>
      </w:r>
    </w:p>
    <w:p w14:paraId="67D3997B" w14:textId="16B5DCCF" w:rsidR="000C60B4" w:rsidRDefault="000C60B4">
      <w:pPr>
        <w:spacing w:after="160" w:line="259" w:lineRule="auto"/>
      </w:pPr>
    </w:p>
    <w:sectPr w:rsidR="000C6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D4FA2"/>
    <w:multiLevelType w:val="hybridMultilevel"/>
    <w:tmpl w:val="8B6AD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E08F2"/>
    <w:multiLevelType w:val="hybridMultilevel"/>
    <w:tmpl w:val="CFBE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A1"/>
    <w:rsid w:val="00004879"/>
    <w:rsid w:val="00023A4F"/>
    <w:rsid w:val="00046C03"/>
    <w:rsid w:val="00096834"/>
    <w:rsid w:val="00097E8C"/>
    <w:rsid w:val="000C1E80"/>
    <w:rsid w:val="000C60B4"/>
    <w:rsid w:val="000E5FDD"/>
    <w:rsid w:val="00154239"/>
    <w:rsid w:val="00154A21"/>
    <w:rsid w:val="0017156C"/>
    <w:rsid w:val="00177269"/>
    <w:rsid w:val="001807C5"/>
    <w:rsid w:val="00181D1F"/>
    <w:rsid w:val="001A0012"/>
    <w:rsid w:val="001C0F63"/>
    <w:rsid w:val="001C13BC"/>
    <w:rsid w:val="001D2BD2"/>
    <w:rsid w:val="001F453D"/>
    <w:rsid w:val="002434A9"/>
    <w:rsid w:val="0024398C"/>
    <w:rsid w:val="00283999"/>
    <w:rsid w:val="002A0714"/>
    <w:rsid w:val="002C07AF"/>
    <w:rsid w:val="002F3EB6"/>
    <w:rsid w:val="00315FD4"/>
    <w:rsid w:val="003267BA"/>
    <w:rsid w:val="00354016"/>
    <w:rsid w:val="00377AA1"/>
    <w:rsid w:val="00415B00"/>
    <w:rsid w:val="00451E41"/>
    <w:rsid w:val="004550A5"/>
    <w:rsid w:val="00455FF3"/>
    <w:rsid w:val="00502659"/>
    <w:rsid w:val="00503B67"/>
    <w:rsid w:val="00520F26"/>
    <w:rsid w:val="0053691D"/>
    <w:rsid w:val="005807EC"/>
    <w:rsid w:val="005A36A5"/>
    <w:rsid w:val="005B2000"/>
    <w:rsid w:val="005E7755"/>
    <w:rsid w:val="006038D7"/>
    <w:rsid w:val="006176F8"/>
    <w:rsid w:val="00627DDB"/>
    <w:rsid w:val="00655F78"/>
    <w:rsid w:val="006622FE"/>
    <w:rsid w:val="0066623C"/>
    <w:rsid w:val="00692689"/>
    <w:rsid w:val="00697C43"/>
    <w:rsid w:val="007405EC"/>
    <w:rsid w:val="007763E0"/>
    <w:rsid w:val="00795539"/>
    <w:rsid w:val="007C2313"/>
    <w:rsid w:val="007C2A53"/>
    <w:rsid w:val="00827BC4"/>
    <w:rsid w:val="00840949"/>
    <w:rsid w:val="0089420E"/>
    <w:rsid w:val="008970B0"/>
    <w:rsid w:val="008A2C17"/>
    <w:rsid w:val="008D285F"/>
    <w:rsid w:val="008E4708"/>
    <w:rsid w:val="00910575"/>
    <w:rsid w:val="009437B7"/>
    <w:rsid w:val="0094479B"/>
    <w:rsid w:val="0095455E"/>
    <w:rsid w:val="00986388"/>
    <w:rsid w:val="009F1DDC"/>
    <w:rsid w:val="009F46C9"/>
    <w:rsid w:val="00A0152E"/>
    <w:rsid w:val="00A04504"/>
    <w:rsid w:val="00A068FF"/>
    <w:rsid w:val="00A40FFC"/>
    <w:rsid w:val="00A63070"/>
    <w:rsid w:val="00A9713E"/>
    <w:rsid w:val="00AA6BA5"/>
    <w:rsid w:val="00AC51D4"/>
    <w:rsid w:val="00AD4802"/>
    <w:rsid w:val="00AD558A"/>
    <w:rsid w:val="00AF76DA"/>
    <w:rsid w:val="00B73891"/>
    <w:rsid w:val="00B957CC"/>
    <w:rsid w:val="00BC1FD2"/>
    <w:rsid w:val="00BC3B8F"/>
    <w:rsid w:val="00BE54DB"/>
    <w:rsid w:val="00BF7966"/>
    <w:rsid w:val="00C303CB"/>
    <w:rsid w:val="00CA5A5D"/>
    <w:rsid w:val="00CC6AEE"/>
    <w:rsid w:val="00CD0CD5"/>
    <w:rsid w:val="00CD717B"/>
    <w:rsid w:val="00CE38D7"/>
    <w:rsid w:val="00D462E5"/>
    <w:rsid w:val="00D47C21"/>
    <w:rsid w:val="00D64003"/>
    <w:rsid w:val="00D715A5"/>
    <w:rsid w:val="00D735B7"/>
    <w:rsid w:val="00DC3D57"/>
    <w:rsid w:val="00DD2670"/>
    <w:rsid w:val="00E00425"/>
    <w:rsid w:val="00E05A7D"/>
    <w:rsid w:val="00E06A8E"/>
    <w:rsid w:val="00E32A37"/>
    <w:rsid w:val="00E509D3"/>
    <w:rsid w:val="00E913F6"/>
    <w:rsid w:val="00ED736B"/>
    <w:rsid w:val="00EF5B89"/>
    <w:rsid w:val="00F02C91"/>
    <w:rsid w:val="00F07082"/>
    <w:rsid w:val="00F15ECC"/>
    <w:rsid w:val="00F60BEF"/>
    <w:rsid w:val="00F61E96"/>
    <w:rsid w:val="00FB0DE6"/>
    <w:rsid w:val="00FC0FEC"/>
    <w:rsid w:val="00FD0ACE"/>
    <w:rsid w:val="00FE1850"/>
    <w:rsid w:val="00FF08C0"/>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88A7"/>
  <w15:chartTrackingRefBased/>
  <w15:docId w15:val="{E58E74FB-7310-4A35-8949-4D716417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7AA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5455E"/>
    <w:rPr>
      <w:color w:val="0563C1" w:themeColor="hyperlink"/>
      <w:u w:val="single"/>
    </w:rPr>
  </w:style>
  <w:style w:type="character" w:styleId="UnresolvedMention">
    <w:name w:val="Unresolved Mention"/>
    <w:basedOn w:val="DefaultParagraphFont"/>
    <w:uiPriority w:val="99"/>
    <w:semiHidden/>
    <w:unhideWhenUsed/>
    <w:rsid w:val="0095455E"/>
    <w:rPr>
      <w:color w:val="605E5C"/>
      <w:shd w:val="clear" w:color="auto" w:fill="E1DFDD"/>
    </w:rPr>
  </w:style>
  <w:style w:type="table" w:styleId="TableGrid">
    <w:name w:val="Table Grid"/>
    <w:basedOn w:val="TableNormal"/>
    <w:uiPriority w:val="39"/>
    <w:rsid w:val="00B9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3EB6"/>
    <w:rPr>
      <w:sz w:val="16"/>
      <w:szCs w:val="16"/>
    </w:rPr>
  </w:style>
  <w:style w:type="paragraph" w:styleId="CommentText">
    <w:name w:val="annotation text"/>
    <w:basedOn w:val="Normal"/>
    <w:link w:val="CommentTextChar"/>
    <w:uiPriority w:val="99"/>
    <w:semiHidden/>
    <w:unhideWhenUsed/>
    <w:rsid w:val="002F3EB6"/>
    <w:pPr>
      <w:spacing w:line="240" w:lineRule="auto"/>
    </w:pPr>
    <w:rPr>
      <w:sz w:val="20"/>
      <w:szCs w:val="20"/>
    </w:rPr>
  </w:style>
  <w:style w:type="character" w:customStyle="1" w:styleId="CommentTextChar">
    <w:name w:val="Comment Text Char"/>
    <w:basedOn w:val="DefaultParagraphFont"/>
    <w:link w:val="CommentText"/>
    <w:uiPriority w:val="99"/>
    <w:semiHidden/>
    <w:rsid w:val="002F3EB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3EB6"/>
    <w:rPr>
      <w:b/>
      <w:bCs/>
    </w:rPr>
  </w:style>
  <w:style w:type="character" w:customStyle="1" w:styleId="CommentSubjectChar">
    <w:name w:val="Comment Subject Char"/>
    <w:basedOn w:val="CommentTextChar"/>
    <w:link w:val="CommentSubject"/>
    <w:uiPriority w:val="99"/>
    <w:semiHidden/>
    <w:rsid w:val="002F3EB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F3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EB6"/>
    <w:rPr>
      <w:rFonts w:ascii="Segoe UI" w:eastAsia="Calibri" w:hAnsi="Segoe UI" w:cs="Segoe UI"/>
      <w:sz w:val="18"/>
      <w:szCs w:val="18"/>
    </w:rPr>
  </w:style>
  <w:style w:type="character" w:styleId="FollowedHyperlink">
    <w:name w:val="FollowedHyperlink"/>
    <w:basedOn w:val="DefaultParagraphFont"/>
    <w:uiPriority w:val="99"/>
    <w:semiHidden/>
    <w:unhideWhenUsed/>
    <w:rsid w:val="00520F26"/>
    <w:rPr>
      <w:color w:val="954F72" w:themeColor="followedHyperlink"/>
      <w:u w:val="single"/>
    </w:rPr>
  </w:style>
  <w:style w:type="paragraph" w:styleId="ListParagraph">
    <w:name w:val="List Paragraph"/>
    <w:basedOn w:val="Normal"/>
    <w:uiPriority w:val="34"/>
    <w:qFormat/>
    <w:rsid w:val="001F453D"/>
    <w:pPr>
      <w:ind w:left="720"/>
      <w:contextualSpacing/>
    </w:pPr>
  </w:style>
  <w:style w:type="character" w:styleId="Emphasis">
    <w:name w:val="Emphasis"/>
    <w:basedOn w:val="DefaultParagraphFont"/>
    <w:uiPriority w:val="20"/>
    <w:qFormat/>
    <w:rsid w:val="00F15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74865">
      <w:bodyDiv w:val="1"/>
      <w:marLeft w:val="0"/>
      <w:marRight w:val="0"/>
      <w:marTop w:val="0"/>
      <w:marBottom w:val="0"/>
      <w:divBdr>
        <w:top w:val="none" w:sz="0" w:space="0" w:color="auto"/>
        <w:left w:val="none" w:sz="0" w:space="0" w:color="auto"/>
        <w:bottom w:val="none" w:sz="0" w:space="0" w:color="auto"/>
        <w:right w:val="none" w:sz="0" w:space="0" w:color="auto"/>
      </w:divBdr>
    </w:div>
    <w:div w:id="1470053280">
      <w:bodyDiv w:val="1"/>
      <w:marLeft w:val="0"/>
      <w:marRight w:val="0"/>
      <w:marTop w:val="0"/>
      <w:marBottom w:val="0"/>
      <w:divBdr>
        <w:top w:val="none" w:sz="0" w:space="0" w:color="auto"/>
        <w:left w:val="none" w:sz="0" w:space="0" w:color="auto"/>
        <w:bottom w:val="none" w:sz="0" w:space="0" w:color="auto"/>
        <w:right w:val="none" w:sz="0" w:space="0" w:color="auto"/>
      </w:divBdr>
    </w:div>
    <w:div w:id="15401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va.gov/programs/animal_research/required_training.cfm" TargetMode="External"/><Relationship Id="rId3" Type="http://schemas.openxmlformats.org/officeDocument/2006/relationships/settings" Target="settings.xml"/><Relationship Id="rId7" Type="http://schemas.openxmlformats.org/officeDocument/2006/relationships/hyperlink" Target="https://bmcneurosci.biomedcentral.com/articles/10.1186/s12868-019-0490-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IACUC Training Exercise #3 – 2019 (Thoughts about tethering)</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#3 – 2019 (Thoughts about tethering)</dc:title>
  <dc:subject>IACUC Training Exercise #3 – 2019 (Thoughts about tethering)</dc:subject>
  <dc:creator>Richerson, Joan T.</dc:creator>
  <cp:keywords>IACUC Training Exercise #3 – 2019 (Thoughts about tethering)</cp:keywords>
  <dc:description/>
  <cp:lastModifiedBy>Rivera, Portia T</cp:lastModifiedBy>
  <cp:revision>3</cp:revision>
  <dcterms:created xsi:type="dcterms:W3CDTF">2019-12-29T20:01:00Z</dcterms:created>
  <dcterms:modified xsi:type="dcterms:W3CDTF">2019-12-30T14:34:00Z</dcterms:modified>
</cp:coreProperties>
</file>