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96C8D" w14:textId="77777777" w:rsidR="009458E0" w:rsidRDefault="009458E0" w:rsidP="009458E0">
      <w:pPr>
        <w:rPr>
          <w:rFonts w:ascii="Cambria" w:hAnsi="Cambria" w:cs="Arial"/>
          <w:color w:val="1F497D"/>
          <w:sz w:val="28"/>
          <w:szCs w:val="28"/>
        </w:rPr>
      </w:pPr>
      <w:bookmarkStart w:id="0" w:name="_GoBack"/>
      <w:r>
        <w:rPr>
          <w:noProof/>
        </w:rPr>
        <w:drawing>
          <wp:anchor distT="0" distB="0" distL="114300" distR="114300" simplePos="0" relativeHeight="251659264" behindDoc="0" locked="0" layoutInCell="1" allowOverlap="1" wp14:anchorId="26F1080B" wp14:editId="07CE60A5">
            <wp:simplePos x="0" y="0"/>
            <wp:positionH relativeFrom="column">
              <wp:posOffset>28575</wp:posOffset>
            </wp:positionH>
            <wp:positionV relativeFrom="paragraph">
              <wp:posOffset>384175</wp:posOffset>
            </wp:positionV>
            <wp:extent cx="1167765" cy="1079500"/>
            <wp:effectExtent l="0" t="0" r="0" b="6350"/>
            <wp:wrapSquare wrapText="bothSides"/>
            <wp:docPr id="1" name="Picture 1" descr="US-DeptOfVeteransAffairs-Seal.sv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DeptOfVeteransAffairs-Seal.sv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7765" cy="1079500"/>
                    </a:xfrm>
                    <a:prstGeom prst="rect">
                      <a:avLst/>
                    </a:prstGeom>
                    <a:noFill/>
                  </pic:spPr>
                </pic:pic>
              </a:graphicData>
            </a:graphic>
            <wp14:sizeRelH relativeFrom="page">
              <wp14:pctWidth>0</wp14:pctWidth>
            </wp14:sizeRelH>
            <wp14:sizeRelV relativeFrom="page">
              <wp14:pctHeight>0</wp14:pctHeight>
            </wp14:sizeRelV>
          </wp:anchor>
        </w:drawing>
      </w:r>
      <w:r>
        <w:rPr>
          <w:rFonts w:cs="Arial"/>
          <w:b/>
          <w:color w:val="1F497D"/>
          <w:sz w:val="28"/>
          <w:szCs w:val="28"/>
        </w:rPr>
        <w:t>IA</w:t>
      </w:r>
      <w:r>
        <w:rPr>
          <w:b/>
          <w:color w:val="1F497D"/>
          <w:sz w:val="28"/>
          <w:szCs w:val="28"/>
        </w:rPr>
        <w:t>CUC Training Exercise #1 – 2020 (Virtual AAALAC Site Visit)</w:t>
      </w:r>
    </w:p>
    <w:bookmarkEnd w:id="0"/>
    <w:p w14:paraId="1D96521D" w14:textId="4D03F78F" w:rsidR="009458E0" w:rsidRDefault="009458E0" w:rsidP="009458E0">
      <w:pPr>
        <w:pStyle w:val="NoSpacing"/>
        <w:rPr>
          <w:color w:val="1F497D"/>
        </w:rPr>
      </w:pPr>
      <w:r>
        <w:rPr>
          <w:color w:val="1F497D"/>
        </w:rPr>
        <w:t>The following exercise may be useful in stimulating discussion regarding compliance with PHS Policy and VA Handbook 1200.07. To facilitate discussion, the exercise may be distributed to the IACUC members prior to a meeting</w:t>
      </w:r>
      <w:r w:rsidR="00C965B6">
        <w:rPr>
          <w:color w:val="1F497D"/>
        </w:rPr>
        <w:t xml:space="preserve"> and then discussed at the IACUC meeting</w:t>
      </w:r>
      <w:r>
        <w:rPr>
          <w:color w:val="1F497D"/>
        </w:rPr>
        <w:t xml:space="preserve">.  </w:t>
      </w:r>
    </w:p>
    <w:p w14:paraId="2AD8E3CD" w14:textId="77777777" w:rsidR="009458E0" w:rsidRDefault="009458E0" w:rsidP="009458E0">
      <w:pPr>
        <w:pStyle w:val="NoSpacing"/>
        <w:rPr>
          <w:color w:val="1F497D"/>
        </w:rPr>
      </w:pPr>
    </w:p>
    <w:p w14:paraId="5DA7EAF7" w14:textId="77777777" w:rsidR="009458E0" w:rsidRDefault="009458E0" w:rsidP="009458E0">
      <w:pPr>
        <w:pStyle w:val="NoSpacing"/>
        <w:rPr>
          <w:color w:val="1F497D"/>
        </w:rPr>
      </w:pPr>
    </w:p>
    <w:p w14:paraId="0DEDE81D" w14:textId="77777777" w:rsidR="009458E0" w:rsidRPr="003144DB" w:rsidRDefault="009458E0" w:rsidP="00945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70EF00CF" w14:textId="6FCFD3FA" w:rsidR="00613646" w:rsidRPr="00365286" w:rsidRDefault="009458E0">
      <w:pPr>
        <w:rPr>
          <w:rFonts w:asciiTheme="minorHAnsi" w:hAnsiTheme="minorHAnsi" w:cstheme="minorHAnsi"/>
        </w:rPr>
      </w:pPr>
      <w:r w:rsidRPr="00365286">
        <w:rPr>
          <w:rFonts w:asciiTheme="minorHAnsi" w:hAnsiTheme="minorHAnsi" w:cstheme="minorHAnsi"/>
        </w:rPr>
        <w:t>Since the COVID-19 pandemic began in March</w:t>
      </w:r>
      <w:r w:rsidR="00A610A1">
        <w:rPr>
          <w:rFonts w:asciiTheme="minorHAnsi" w:hAnsiTheme="minorHAnsi" w:cstheme="minorHAnsi"/>
        </w:rPr>
        <w:t xml:space="preserve"> 2020</w:t>
      </w:r>
      <w:r w:rsidRPr="00365286">
        <w:rPr>
          <w:rFonts w:asciiTheme="minorHAnsi" w:hAnsiTheme="minorHAnsi" w:cstheme="minorHAnsi"/>
        </w:rPr>
        <w:t xml:space="preserve">, many accredited units have delayed their AAALAC site visits.  In recent months, site visits have resumed as traditional on-site visits, hybrid visits (mostly virtual </w:t>
      </w:r>
      <w:r w:rsidR="00A610A1">
        <w:rPr>
          <w:rFonts w:asciiTheme="minorHAnsi" w:hAnsiTheme="minorHAnsi" w:cstheme="minorHAnsi"/>
        </w:rPr>
        <w:t>with an</w:t>
      </w:r>
      <w:r w:rsidRPr="00365286">
        <w:rPr>
          <w:rFonts w:asciiTheme="minorHAnsi" w:hAnsiTheme="minorHAnsi" w:cstheme="minorHAnsi"/>
        </w:rPr>
        <w:t xml:space="preserve"> on-site animal facility review), and all virtual.   This exercise will focus on factors to consider in determining, if a virtual site visit is right for your program.  Points to consider are outlined in the table below:</w:t>
      </w:r>
    </w:p>
    <w:tbl>
      <w:tblPr>
        <w:tblStyle w:val="TableGrid"/>
        <w:tblW w:w="0" w:type="auto"/>
        <w:tblLook w:val="04A0" w:firstRow="1" w:lastRow="0" w:firstColumn="1" w:lastColumn="0" w:noHBand="0" w:noVBand="1"/>
      </w:tblPr>
      <w:tblGrid>
        <w:gridCol w:w="2804"/>
        <w:gridCol w:w="3301"/>
        <w:gridCol w:w="3245"/>
      </w:tblGrid>
      <w:tr w:rsidR="00212A5D" w:rsidRPr="00365286" w14:paraId="22F3A72D" w14:textId="77777777" w:rsidTr="00397A6B">
        <w:tc>
          <w:tcPr>
            <w:tcW w:w="0" w:type="auto"/>
          </w:tcPr>
          <w:p w14:paraId="2832122E" w14:textId="62507127" w:rsidR="00397A6B" w:rsidRPr="00365286" w:rsidRDefault="00397A6B">
            <w:pPr>
              <w:rPr>
                <w:rFonts w:asciiTheme="minorHAnsi" w:hAnsiTheme="minorHAnsi" w:cstheme="minorHAnsi"/>
                <w:b/>
                <w:bCs/>
              </w:rPr>
            </w:pPr>
            <w:r w:rsidRPr="00365286">
              <w:rPr>
                <w:rFonts w:asciiTheme="minorHAnsi" w:hAnsiTheme="minorHAnsi" w:cstheme="minorHAnsi"/>
                <w:b/>
                <w:bCs/>
              </w:rPr>
              <w:t>Question</w:t>
            </w:r>
          </w:p>
        </w:tc>
        <w:tc>
          <w:tcPr>
            <w:tcW w:w="0" w:type="auto"/>
          </w:tcPr>
          <w:p w14:paraId="3446CD75" w14:textId="321A69F2" w:rsidR="00397A6B" w:rsidRPr="00365286" w:rsidRDefault="00397A6B" w:rsidP="00397A6B">
            <w:pPr>
              <w:pStyle w:val="NoSpacing"/>
              <w:rPr>
                <w:rFonts w:asciiTheme="minorHAnsi" w:hAnsiTheme="minorHAnsi" w:cstheme="minorHAnsi"/>
                <w:b/>
                <w:bCs/>
              </w:rPr>
            </w:pPr>
            <w:r w:rsidRPr="00365286">
              <w:rPr>
                <w:rFonts w:asciiTheme="minorHAnsi" w:hAnsiTheme="minorHAnsi" w:cstheme="minorHAnsi"/>
                <w:b/>
                <w:bCs/>
              </w:rPr>
              <w:t xml:space="preserve">Virtual Site </w:t>
            </w:r>
            <w:r w:rsidR="00C965B6">
              <w:rPr>
                <w:rFonts w:asciiTheme="minorHAnsi" w:hAnsiTheme="minorHAnsi" w:cstheme="minorHAnsi"/>
                <w:b/>
                <w:bCs/>
              </w:rPr>
              <w:t>Visit</w:t>
            </w:r>
          </w:p>
          <w:p w14:paraId="23F02483" w14:textId="62F1C81E" w:rsidR="00397A6B" w:rsidRPr="00365286" w:rsidRDefault="00397A6B" w:rsidP="00397A6B">
            <w:pPr>
              <w:pStyle w:val="NoSpacing"/>
              <w:rPr>
                <w:rFonts w:asciiTheme="minorHAnsi" w:hAnsiTheme="minorHAnsi" w:cstheme="minorHAnsi"/>
                <w:b/>
                <w:bCs/>
              </w:rPr>
            </w:pPr>
            <w:r w:rsidRPr="00365286">
              <w:rPr>
                <w:rFonts w:asciiTheme="minorHAnsi" w:hAnsiTheme="minorHAnsi" w:cstheme="minorHAnsi"/>
                <w:b/>
                <w:bCs/>
              </w:rPr>
              <w:t>Likely</w:t>
            </w:r>
          </w:p>
        </w:tc>
        <w:tc>
          <w:tcPr>
            <w:tcW w:w="0" w:type="auto"/>
          </w:tcPr>
          <w:p w14:paraId="67D7D39F" w14:textId="2E658DCA" w:rsidR="00397A6B" w:rsidRPr="00365286" w:rsidRDefault="00397A6B" w:rsidP="00397A6B">
            <w:pPr>
              <w:pStyle w:val="NoSpacing"/>
              <w:rPr>
                <w:rFonts w:asciiTheme="minorHAnsi" w:hAnsiTheme="minorHAnsi" w:cstheme="minorHAnsi"/>
                <w:b/>
                <w:bCs/>
              </w:rPr>
            </w:pPr>
            <w:r w:rsidRPr="00365286">
              <w:rPr>
                <w:rFonts w:asciiTheme="minorHAnsi" w:hAnsiTheme="minorHAnsi" w:cstheme="minorHAnsi"/>
                <w:b/>
                <w:bCs/>
              </w:rPr>
              <w:t xml:space="preserve">Virtual </w:t>
            </w:r>
            <w:r w:rsidR="00C965B6">
              <w:rPr>
                <w:rFonts w:asciiTheme="minorHAnsi" w:hAnsiTheme="minorHAnsi" w:cstheme="minorHAnsi"/>
                <w:b/>
                <w:bCs/>
              </w:rPr>
              <w:t xml:space="preserve"> </w:t>
            </w:r>
            <w:r w:rsidRPr="00365286">
              <w:rPr>
                <w:rFonts w:asciiTheme="minorHAnsi" w:hAnsiTheme="minorHAnsi" w:cstheme="minorHAnsi"/>
                <w:b/>
                <w:bCs/>
              </w:rPr>
              <w:t xml:space="preserve">Site </w:t>
            </w:r>
            <w:r w:rsidR="00C965B6">
              <w:rPr>
                <w:rFonts w:asciiTheme="minorHAnsi" w:hAnsiTheme="minorHAnsi" w:cstheme="minorHAnsi"/>
                <w:b/>
                <w:bCs/>
              </w:rPr>
              <w:t>Visit</w:t>
            </w:r>
          </w:p>
          <w:p w14:paraId="4EB5791A" w14:textId="336C2807" w:rsidR="00397A6B" w:rsidRPr="00365286" w:rsidRDefault="00397A6B" w:rsidP="00397A6B">
            <w:pPr>
              <w:pStyle w:val="NoSpacing"/>
              <w:rPr>
                <w:rFonts w:asciiTheme="minorHAnsi" w:hAnsiTheme="minorHAnsi" w:cstheme="minorHAnsi"/>
                <w:b/>
                <w:bCs/>
              </w:rPr>
            </w:pPr>
            <w:r w:rsidRPr="00365286">
              <w:rPr>
                <w:rFonts w:asciiTheme="minorHAnsi" w:hAnsiTheme="minorHAnsi" w:cstheme="minorHAnsi"/>
                <w:b/>
                <w:bCs/>
              </w:rPr>
              <w:t>Not Likely</w:t>
            </w:r>
          </w:p>
        </w:tc>
      </w:tr>
      <w:tr w:rsidR="00212A5D" w:rsidRPr="00365286" w14:paraId="34866377" w14:textId="77777777" w:rsidTr="00397A6B">
        <w:tc>
          <w:tcPr>
            <w:tcW w:w="0" w:type="auto"/>
          </w:tcPr>
          <w:p w14:paraId="5A2A54CB" w14:textId="77777777" w:rsidR="00397A6B" w:rsidRPr="00365286" w:rsidRDefault="00397A6B" w:rsidP="00397A6B">
            <w:pPr>
              <w:rPr>
                <w:rFonts w:asciiTheme="minorHAnsi" w:eastAsia="Times New Roman" w:hAnsiTheme="minorHAnsi" w:cstheme="minorHAnsi"/>
                <w:b/>
                <w:bCs/>
                <w:color w:val="A53010"/>
              </w:rPr>
            </w:pPr>
            <w:r w:rsidRPr="00365286">
              <w:rPr>
                <w:rFonts w:asciiTheme="minorHAnsi" w:eastAsiaTheme="minorEastAsia" w:hAnsiTheme="minorHAnsi" w:cstheme="minorHAnsi"/>
                <w:b/>
                <w:bCs/>
                <w:color w:val="404040" w:themeColor="text1" w:themeTint="BF"/>
                <w:kern w:val="24"/>
              </w:rPr>
              <w:t>What species of animals are maintained?</w:t>
            </w:r>
          </w:p>
          <w:p w14:paraId="78611CD2" w14:textId="77777777" w:rsidR="00397A6B" w:rsidRPr="00365286" w:rsidRDefault="00397A6B">
            <w:pPr>
              <w:rPr>
                <w:rFonts w:asciiTheme="minorHAnsi" w:hAnsiTheme="minorHAnsi" w:cstheme="minorHAnsi"/>
              </w:rPr>
            </w:pPr>
          </w:p>
        </w:tc>
        <w:tc>
          <w:tcPr>
            <w:tcW w:w="0" w:type="auto"/>
          </w:tcPr>
          <w:p w14:paraId="18EBD0D9" w14:textId="77777777" w:rsidR="00397A6B" w:rsidRPr="00365286" w:rsidRDefault="00397A6B" w:rsidP="008129CF">
            <w:pPr>
              <w:pStyle w:val="NoSpacing"/>
              <w:rPr>
                <w:rFonts w:asciiTheme="minorHAnsi" w:hAnsiTheme="minorHAnsi" w:cstheme="minorHAnsi"/>
              </w:rPr>
            </w:pPr>
            <w:r w:rsidRPr="00365286">
              <w:rPr>
                <w:rFonts w:asciiTheme="minorHAnsi" w:hAnsiTheme="minorHAnsi" w:cstheme="minorHAnsi"/>
              </w:rPr>
              <w:t>Rodents,</w:t>
            </w:r>
          </w:p>
          <w:p w14:paraId="464129F5" w14:textId="56D55926" w:rsidR="00397A6B" w:rsidRPr="00365286" w:rsidRDefault="00397A6B" w:rsidP="008129CF">
            <w:pPr>
              <w:pStyle w:val="NoSpacing"/>
              <w:rPr>
                <w:rFonts w:asciiTheme="minorHAnsi" w:hAnsiTheme="minorHAnsi" w:cstheme="minorHAnsi"/>
              </w:rPr>
            </w:pPr>
            <w:r w:rsidRPr="00365286">
              <w:rPr>
                <w:rFonts w:asciiTheme="minorHAnsi" w:hAnsiTheme="minorHAnsi" w:cstheme="minorHAnsi"/>
              </w:rPr>
              <w:t>non-marine aquatic species,</w:t>
            </w:r>
            <w:r w:rsidR="008129CF" w:rsidRPr="00365286">
              <w:rPr>
                <w:rFonts w:asciiTheme="minorHAnsi" w:hAnsiTheme="minorHAnsi" w:cstheme="minorHAnsi"/>
              </w:rPr>
              <w:t xml:space="preserve"> and</w:t>
            </w:r>
          </w:p>
          <w:p w14:paraId="409B9C53" w14:textId="49430589" w:rsidR="00397A6B" w:rsidRPr="00365286" w:rsidRDefault="008129CF" w:rsidP="008129CF">
            <w:pPr>
              <w:pStyle w:val="NoSpacing"/>
              <w:rPr>
                <w:rFonts w:asciiTheme="minorHAnsi" w:hAnsiTheme="minorHAnsi" w:cstheme="minorHAnsi"/>
              </w:rPr>
            </w:pPr>
            <w:r w:rsidRPr="00365286">
              <w:rPr>
                <w:rFonts w:asciiTheme="minorHAnsi" w:hAnsiTheme="minorHAnsi" w:cstheme="minorHAnsi"/>
              </w:rPr>
              <w:t>o</w:t>
            </w:r>
            <w:r w:rsidR="00397A6B" w:rsidRPr="00365286">
              <w:rPr>
                <w:rFonts w:asciiTheme="minorHAnsi" w:hAnsiTheme="minorHAnsi" w:cstheme="minorHAnsi"/>
              </w:rPr>
              <w:t>ther species not regulated by the USDA AWAR</w:t>
            </w:r>
          </w:p>
        </w:tc>
        <w:tc>
          <w:tcPr>
            <w:tcW w:w="0" w:type="auto"/>
          </w:tcPr>
          <w:p w14:paraId="2CC8F5B1" w14:textId="2CF323F4" w:rsidR="00397A6B" w:rsidRPr="00365286" w:rsidRDefault="008129CF">
            <w:pPr>
              <w:rPr>
                <w:rFonts w:asciiTheme="minorHAnsi" w:hAnsiTheme="minorHAnsi" w:cstheme="minorHAnsi"/>
              </w:rPr>
            </w:pPr>
            <w:r w:rsidRPr="00365286">
              <w:rPr>
                <w:rFonts w:asciiTheme="minorHAnsi" w:hAnsiTheme="minorHAnsi" w:cstheme="minorHAnsi"/>
              </w:rPr>
              <w:t>USDA regulated species, particularly cats, dogs, and nonhuman primates</w:t>
            </w:r>
          </w:p>
        </w:tc>
      </w:tr>
      <w:tr w:rsidR="00212A5D" w:rsidRPr="00365286" w14:paraId="62271A18" w14:textId="77777777" w:rsidTr="00397A6B">
        <w:tc>
          <w:tcPr>
            <w:tcW w:w="0" w:type="auto"/>
          </w:tcPr>
          <w:p w14:paraId="3262D772" w14:textId="77777777" w:rsidR="00397A6B" w:rsidRPr="00365286" w:rsidRDefault="00397A6B" w:rsidP="00397A6B">
            <w:pPr>
              <w:rPr>
                <w:rFonts w:asciiTheme="minorHAnsi" w:eastAsia="Times New Roman" w:hAnsiTheme="minorHAnsi" w:cstheme="minorHAnsi"/>
                <w:b/>
                <w:bCs/>
                <w:color w:val="A53010"/>
              </w:rPr>
            </w:pPr>
            <w:r w:rsidRPr="00365286">
              <w:rPr>
                <w:rFonts w:asciiTheme="minorHAnsi" w:eastAsiaTheme="minorEastAsia" w:hAnsiTheme="minorHAnsi" w:cstheme="minorHAnsi"/>
                <w:b/>
                <w:bCs/>
                <w:color w:val="404040" w:themeColor="text1" w:themeTint="BF"/>
                <w:kern w:val="24"/>
              </w:rPr>
              <w:t xml:space="preserve">What is the nature of the work conducted?   </w:t>
            </w:r>
          </w:p>
          <w:p w14:paraId="1BF46D96" w14:textId="77777777" w:rsidR="00397A6B" w:rsidRPr="00365286" w:rsidRDefault="00397A6B">
            <w:pPr>
              <w:rPr>
                <w:rFonts w:asciiTheme="minorHAnsi" w:hAnsiTheme="minorHAnsi" w:cstheme="minorHAnsi"/>
              </w:rPr>
            </w:pPr>
          </w:p>
        </w:tc>
        <w:tc>
          <w:tcPr>
            <w:tcW w:w="0" w:type="auto"/>
          </w:tcPr>
          <w:p w14:paraId="0B1CC95F" w14:textId="2EB9358D" w:rsidR="008129CF" w:rsidRPr="00365286" w:rsidRDefault="009458E0">
            <w:pPr>
              <w:rPr>
                <w:rFonts w:asciiTheme="minorHAnsi" w:hAnsiTheme="minorHAnsi" w:cstheme="minorHAnsi"/>
              </w:rPr>
            </w:pPr>
            <w:r w:rsidRPr="00365286">
              <w:rPr>
                <w:rFonts w:asciiTheme="minorHAnsi" w:hAnsiTheme="minorHAnsi" w:cstheme="minorHAnsi"/>
              </w:rPr>
              <w:t>Less invasive studies</w:t>
            </w:r>
            <w:r w:rsidR="008129CF" w:rsidRPr="00365286">
              <w:rPr>
                <w:rFonts w:asciiTheme="minorHAnsi" w:hAnsiTheme="minorHAnsi" w:cstheme="minorHAnsi"/>
              </w:rPr>
              <w:t xml:space="preserve"> with lower potential for pain and distress (i.e. breeding, terminal surgery, </w:t>
            </w:r>
            <w:r w:rsidRPr="00365286">
              <w:rPr>
                <w:rFonts w:asciiTheme="minorHAnsi" w:hAnsiTheme="minorHAnsi" w:cstheme="minorHAnsi"/>
              </w:rPr>
              <w:t>some nutritional studies</w:t>
            </w:r>
            <w:r w:rsidR="008129CF" w:rsidRPr="00365286">
              <w:rPr>
                <w:rFonts w:asciiTheme="minorHAnsi" w:hAnsiTheme="minorHAnsi" w:cstheme="minorHAnsi"/>
              </w:rPr>
              <w:t>, etc.)</w:t>
            </w:r>
          </w:p>
        </w:tc>
        <w:tc>
          <w:tcPr>
            <w:tcW w:w="0" w:type="auto"/>
          </w:tcPr>
          <w:p w14:paraId="6A65E5A0" w14:textId="0D3AEB85" w:rsidR="008129CF" w:rsidRPr="00365286" w:rsidRDefault="008129CF">
            <w:pPr>
              <w:rPr>
                <w:rFonts w:asciiTheme="minorHAnsi" w:hAnsiTheme="minorHAnsi" w:cstheme="minorHAnsi"/>
              </w:rPr>
            </w:pPr>
            <w:r w:rsidRPr="00365286">
              <w:rPr>
                <w:rFonts w:asciiTheme="minorHAnsi" w:hAnsiTheme="minorHAnsi" w:cstheme="minorHAnsi"/>
              </w:rPr>
              <w:t>Invasive studies with high potential for pain and distress (e.g. toxicology, infectious disease, traumatic brain injury,  etc.)</w:t>
            </w:r>
          </w:p>
        </w:tc>
      </w:tr>
      <w:tr w:rsidR="00212A5D" w:rsidRPr="00365286" w14:paraId="04BBFB69" w14:textId="77777777" w:rsidTr="00397A6B">
        <w:tc>
          <w:tcPr>
            <w:tcW w:w="0" w:type="auto"/>
          </w:tcPr>
          <w:p w14:paraId="421CA290" w14:textId="77777777" w:rsidR="00397A6B" w:rsidRPr="00365286" w:rsidRDefault="00397A6B" w:rsidP="00397A6B">
            <w:pPr>
              <w:pStyle w:val="ListParagraph"/>
              <w:rPr>
                <w:rFonts w:asciiTheme="minorHAnsi" w:hAnsiTheme="minorHAnsi" w:cstheme="minorHAnsi"/>
                <w:color w:val="A53010"/>
                <w:sz w:val="22"/>
                <w:szCs w:val="22"/>
              </w:rPr>
            </w:pPr>
          </w:p>
          <w:p w14:paraId="5F9548AD" w14:textId="77777777" w:rsidR="00397A6B" w:rsidRPr="00365286" w:rsidRDefault="00397A6B" w:rsidP="00397A6B">
            <w:pPr>
              <w:rPr>
                <w:rFonts w:asciiTheme="minorHAnsi" w:eastAsia="Times New Roman" w:hAnsiTheme="minorHAnsi" w:cstheme="minorHAnsi"/>
                <w:b/>
                <w:bCs/>
                <w:color w:val="A53010"/>
              </w:rPr>
            </w:pPr>
            <w:r w:rsidRPr="00365286">
              <w:rPr>
                <w:rFonts w:asciiTheme="minorHAnsi" w:eastAsiaTheme="minorEastAsia" w:hAnsiTheme="minorHAnsi" w:cstheme="minorHAnsi"/>
                <w:b/>
                <w:bCs/>
                <w:color w:val="404040" w:themeColor="text1" w:themeTint="BF"/>
                <w:kern w:val="24"/>
              </w:rPr>
              <w:t>What are the local COVID-19 requirements for staff and visitors to be on-site at your station?</w:t>
            </w:r>
          </w:p>
          <w:p w14:paraId="1120E4F0" w14:textId="77777777" w:rsidR="00397A6B" w:rsidRPr="00365286" w:rsidRDefault="00397A6B">
            <w:pPr>
              <w:rPr>
                <w:rFonts w:asciiTheme="minorHAnsi" w:hAnsiTheme="minorHAnsi" w:cstheme="minorHAnsi"/>
              </w:rPr>
            </w:pPr>
          </w:p>
        </w:tc>
        <w:tc>
          <w:tcPr>
            <w:tcW w:w="0" w:type="auto"/>
          </w:tcPr>
          <w:p w14:paraId="54AB1608" w14:textId="6C9A668D" w:rsidR="007B630C" w:rsidRPr="00365286" w:rsidRDefault="007B630C" w:rsidP="007B630C">
            <w:pPr>
              <w:pStyle w:val="NoSpacing"/>
              <w:rPr>
                <w:rFonts w:asciiTheme="minorHAnsi" w:hAnsiTheme="minorHAnsi" w:cstheme="minorHAnsi"/>
              </w:rPr>
            </w:pPr>
            <w:r w:rsidRPr="00365286">
              <w:rPr>
                <w:rFonts w:asciiTheme="minorHAnsi" w:hAnsiTheme="minorHAnsi" w:cstheme="minorHAnsi"/>
              </w:rPr>
              <w:t>Multi-step process to gain site access applies to staff and visitors:</w:t>
            </w:r>
          </w:p>
          <w:p w14:paraId="7A5D1127" w14:textId="5F67EE97" w:rsidR="00212A5D" w:rsidRPr="00365286" w:rsidRDefault="00212A5D" w:rsidP="007B630C">
            <w:pPr>
              <w:pStyle w:val="NoSpacing"/>
              <w:rPr>
                <w:rFonts w:asciiTheme="minorHAnsi" w:hAnsiTheme="minorHAnsi" w:cstheme="minorHAnsi"/>
              </w:rPr>
            </w:pPr>
          </w:p>
          <w:p w14:paraId="31390693" w14:textId="577BF4D6" w:rsidR="00212A5D" w:rsidRPr="00365286" w:rsidRDefault="00212A5D" w:rsidP="007B630C">
            <w:pPr>
              <w:pStyle w:val="NoSpacing"/>
              <w:rPr>
                <w:rFonts w:asciiTheme="minorHAnsi" w:hAnsiTheme="minorHAnsi" w:cstheme="minorHAnsi"/>
              </w:rPr>
            </w:pPr>
            <w:r w:rsidRPr="00365286">
              <w:rPr>
                <w:rFonts w:asciiTheme="minorHAnsi" w:hAnsiTheme="minorHAnsi" w:cstheme="minorHAnsi"/>
              </w:rPr>
              <w:t>Only mission-critical staff are on-site</w:t>
            </w:r>
            <w:r w:rsidR="00A610A1">
              <w:rPr>
                <w:rFonts w:asciiTheme="minorHAnsi" w:hAnsiTheme="minorHAnsi" w:cstheme="minorHAnsi"/>
              </w:rPr>
              <w:t>.</w:t>
            </w:r>
          </w:p>
          <w:p w14:paraId="10F6D043" w14:textId="77777777" w:rsidR="007B630C" w:rsidRPr="00365286" w:rsidRDefault="007B630C" w:rsidP="007B630C">
            <w:pPr>
              <w:pStyle w:val="NoSpacing"/>
              <w:rPr>
                <w:rFonts w:asciiTheme="minorHAnsi" w:hAnsiTheme="minorHAnsi" w:cstheme="minorHAnsi"/>
              </w:rPr>
            </w:pPr>
          </w:p>
          <w:p w14:paraId="0A97A4D5" w14:textId="024B6402" w:rsidR="007B630C" w:rsidRPr="00365286" w:rsidRDefault="007B630C" w:rsidP="007B630C">
            <w:pPr>
              <w:pStyle w:val="NoSpacing"/>
              <w:rPr>
                <w:rFonts w:asciiTheme="minorHAnsi" w:hAnsiTheme="minorHAnsi" w:cstheme="minorHAnsi"/>
              </w:rPr>
            </w:pPr>
            <w:r w:rsidRPr="00365286">
              <w:rPr>
                <w:rFonts w:asciiTheme="minorHAnsi" w:hAnsiTheme="minorHAnsi" w:cstheme="minorHAnsi"/>
              </w:rPr>
              <w:t>Complete screening question</w:t>
            </w:r>
            <w:r w:rsidR="00C965B6">
              <w:rPr>
                <w:rFonts w:asciiTheme="minorHAnsi" w:hAnsiTheme="minorHAnsi" w:cstheme="minorHAnsi"/>
              </w:rPr>
              <w:t>naire</w:t>
            </w:r>
            <w:r w:rsidRPr="00365286">
              <w:rPr>
                <w:rFonts w:asciiTheme="minorHAnsi" w:hAnsiTheme="minorHAnsi" w:cstheme="minorHAnsi"/>
              </w:rPr>
              <w:t xml:space="preserve"> regarding COVID-19 symptoms, exposure, travel, etc.</w:t>
            </w:r>
          </w:p>
          <w:p w14:paraId="0CF2AFCC" w14:textId="77777777" w:rsidR="007B630C" w:rsidRPr="00365286" w:rsidRDefault="007B630C" w:rsidP="007B630C">
            <w:pPr>
              <w:pStyle w:val="NoSpacing"/>
              <w:rPr>
                <w:rFonts w:asciiTheme="minorHAnsi" w:hAnsiTheme="minorHAnsi" w:cstheme="minorHAnsi"/>
              </w:rPr>
            </w:pPr>
          </w:p>
          <w:p w14:paraId="2514BE0F" w14:textId="496C8863" w:rsidR="007B630C" w:rsidRPr="00365286" w:rsidRDefault="007B630C" w:rsidP="007B630C">
            <w:pPr>
              <w:pStyle w:val="NoSpacing"/>
              <w:rPr>
                <w:rFonts w:asciiTheme="minorHAnsi" w:hAnsiTheme="minorHAnsi" w:cstheme="minorHAnsi"/>
              </w:rPr>
            </w:pPr>
            <w:r w:rsidRPr="00365286">
              <w:rPr>
                <w:rFonts w:asciiTheme="minorHAnsi" w:hAnsiTheme="minorHAnsi" w:cstheme="minorHAnsi"/>
              </w:rPr>
              <w:t>Negative COVID-19</w:t>
            </w:r>
            <w:r w:rsidR="00C965B6">
              <w:rPr>
                <w:rFonts w:asciiTheme="minorHAnsi" w:hAnsiTheme="minorHAnsi" w:cstheme="minorHAnsi"/>
              </w:rPr>
              <w:t xml:space="preserve"> test</w:t>
            </w:r>
            <w:r w:rsidR="00A610A1">
              <w:rPr>
                <w:rFonts w:asciiTheme="minorHAnsi" w:hAnsiTheme="minorHAnsi" w:cstheme="minorHAnsi"/>
              </w:rPr>
              <w:t>,</w:t>
            </w:r>
          </w:p>
          <w:p w14:paraId="4EE00CC1" w14:textId="77777777" w:rsidR="007B630C" w:rsidRPr="00365286" w:rsidRDefault="007B630C" w:rsidP="007B630C">
            <w:pPr>
              <w:pStyle w:val="NoSpacing"/>
              <w:rPr>
                <w:rFonts w:asciiTheme="minorHAnsi" w:hAnsiTheme="minorHAnsi" w:cstheme="minorHAnsi"/>
              </w:rPr>
            </w:pPr>
          </w:p>
          <w:p w14:paraId="34BB857F" w14:textId="563B36ED" w:rsidR="007B630C" w:rsidRPr="00365286" w:rsidRDefault="007B630C" w:rsidP="007B630C">
            <w:pPr>
              <w:pStyle w:val="NoSpacing"/>
              <w:rPr>
                <w:rFonts w:asciiTheme="minorHAnsi" w:hAnsiTheme="minorHAnsi" w:cstheme="minorHAnsi"/>
              </w:rPr>
            </w:pPr>
            <w:r w:rsidRPr="00365286">
              <w:rPr>
                <w:rFonts w:asciiTheme="minorHAnsi" w:hAnsiTheme="minorHAnsi" w:cstheme="minorHAnsi"/>
              </w:rPr>
              <w:t>Compelling reason to be on</w:t>
            </w:r>
            <w:r w:rsidR="00A610A1">
              <w:rPr>
                <w:rFonts w:asciiTheme="minorHAnsi" w:hAnsiTheme="minorHAnsi" w:cstheme="minorHAnsi"/>
              </w:rPr>
              <w:t>-</w:t>
            </w:r>
            <w:r w:rsidRPr="00365286">
              <w:rPr>
                <w:rFonts w:asciiTheme="minorHAnsi" w:hAnsiTheme="minorHAnsi" w:cstheme="minorHAnsi"/>
              </w:rPr>
              <w:t>site</w:t>
            </w:r>
            <w:r w:rsidR="00A610A1">
              <w:rPr>
                <w:rFonts w:asciiTheme="minorHAnsi" w:hAnsiTheme="minorHAnsi" w:cstheme="minorHAnsi"/>
              </w:rPr>
              <w:t>.</w:t>
            </w:r>
          </w:p>
          <w:p w14:paraId="7A835B3A" w14:textId="77777777" w:rsidR="007B630C" w:rsidRPr="00365286" w:rsidRDefault="007B630C" w:rsidP="007B630C">
            <w:pPr>
              <w:pStyle w:val="NoSpacing"/>
              <w:rPr>
                <w:rFonts w:asciiTheme="minorHAnsi" w:hAnsiTheme="minorHAnsi" w:cstheme="minorHAnsi"/>
              </w:rPr>
            </w:pPr>
          </w:p>
          <w:p w14:paraId="35FB72FA" w14:textId="2BAC1669" w:rsidR="007B630C" w:rsidRPr="00365286" w:rsidRDefault="007B630C" w:rsidP="007B630C">
            <w:pPr>
              <w:pStyle w:val="NoSpacing"/>
              <w:rPr>
                <w:rFonts w:asciiTheme="minorHAnsi" w:hAnsiTheme="minorHAnsi" w:cstheme="minorHAnsi"/>
              </w:rPr>
            </w:pPr>
            <w:r w:rsidRPr="00365286">
              <w:rPr>
                <w:rFonts w:asciiTheme="minorHAnsi" w:hAnsiTheme="minorHAnsi" w:cstheme="minorHAnsi"/>
              </w:rPr>
              <w:t>Leadership approval with restrictions (i.e. your office only for a given day).</w:t>
            </w:r>
            <w:r w:rsidR="00212A5D" w:rsidRPr="00365286">
              <w:rPr>
                <w:rFonts w:asciiTheme="minorHAnsi" w:hAnsiTheme="minorHAnsi" w:cstheme="minorHAnsi"/>
              </w:rPr>
              <w:t xml:space="preserve">  Must wear mask unless alone in your office</w:t>
            </w:r>
            <w:r w:rsidR="00A610A1">
              <w:rPr>
                <w:rFonts w:asciiTheme="minorHAnsi" w:hAnsiTheme="minorHAnsi" w:cstheme="minorHAnsi"/>
              </w:rPr>
              <w:t>.</w:t>
            </w:r>
          </w:p>
        </w:tc>
        <w:tc>
          <w:tcPr>
            <w:tcW w:w="0" w:type="auto"/>
          </w:tcPr>
          <w:p w14:paraId="409871F7" w14:textId="38B70F1E" w:rsidR="00397A6B" w:rsidRPr="00365286" w:rsidRDefault="007B630C">
            <w:pPr>
              <w:rPr>
                <w:rFonts w:asciiTheme="minorHAnsi" w:hAnsiTheme="minorHAnsi" w:cstheme="minorHAnsi"/>
              </w:rPr>
            </w:pPr>
            <w:r w:rsidRPr="00365286">
              <w:rPr>
                <w:rFonts w:asciiTheme="minorHAnsi" w:hAnsiTheme="minorHAnsi" w:cstheme="minorHAnsi"/>
              </w:rPr>
              <w:t>Not a COVID-19 hotspot</w:t>
            </w:r>
            <w:r w:rsidR="00A610A1">
              <w:rPr>
                <w:rFonts w:asciiTheme="minorHAnsi" w:hAnsiTheme="minorHAnsi" w:cstheme="minorHAnsi"/>
              </w:rPr>
              <w:t>.</w:t>
            </w:r>
          </w:p>
          <w:p w14:paraId="480B384E" w14:textId="03E48587" w:rsidR="007B630C" w:rsidRPr="00365286" w:rsidRDefault="007B630C">
            <w:pPr>
              <w:rPr>
                <w:rFonts w:asciiTheme="minorHAnsi" w:hAnsiTheme="minorHAnsi" w:cstheme="minorHAnsi"/>
              </w:rPr>
            </w:pPr>
            <w:r w:rsidRPr="00365286">
              <w:rPr>
                <w:rFonts w:asciiTheme="minorHAnsi" w:hAnsiTheme="minorHAnsi" w:cstheme="minorHAnsi"/>
              </w:rPr>
              <w:t xml:space="preserve">Varies with job duties but </w:t>
            </w:r>
            <w:r w:rsidR="00212A5D" w:rsidRPr="00365286">
              <w:rPr>
                <w:rFonts w:asciiTheme="minorHAnsi" w:hAnsiTheme="minorHAnsi" w:cstheme="minorHAnsi"/>
              </w:rPr>
              <w:t>remote working restrictions have been eased</w:t>
            </w:r>
            <w:r w:rsidR="00A610A1">
              <w:rPr>
                <w:rFonts w:asciiTheme="minorHAnsi" w:hAnsiTheme="minorHAnsi" w:cstheme="minorHAnsi"/>
              </w:rPr>
              <w:t>.</w:t>
            </w:r>
          </w:p>
          <w:p w14:paraId="0A76A59C" w14:textId="70E3352D" w:rsidR="00212A5D" w:rsidRPr="00365286" w:rsidRDefault="00212A5D">
            <w:pPr>
              <w:rPr>
                <w:rFonts w:asciiTheme="minorHAnsi" w:hAnsiTheme="minorHAnsi" w:cstheme="minorHAnsi"/>
              </w:rPr>
            </w:pPr>
            <w:r w:rsidRPr="00365286">
              <w:rPr>
                <w:rFonts w:asciiTheme="minorHAnsi" w:hAnsiTheme="minorHAnsi" w:cstheme="minorHAnsi"/>
              </w:rPr>
              <w:t>Business-related visitors allowed if planned in advance and are able to meet local requirements</w:t>
            </w:r>
            <w:r w:rsidR="00A610A1">
              <w:rPr>
                <w:rFonts w:asciiTheme="minorHAnsi" w:hAnsiTheme="minorHAnsi" w:cstheme="minorHAnsi"/>
              </w:rPr>
              <w:t>.</w:t>
            </w:r>
          </w:p>
        </w:tc>
      </w:tr>
      <w:tr w:rsidR="00212A5D" w:rsidRPr="00365286" w14:paraId="0DF96EE8" w14:textId="77777777" w:rsidTr="00397A6B">
        <w:tc>
          <w:tcPr>
            <w:tcW w:w="0" w:type="auto"/>
          </w:tcPr>
          <w:p w14:paraId="37B14DC8" w14:textId="77777777" w:rsidR="00397A6B" w:rsidRPr="00365286" w:rsidRDefault="00397A6B" w:rsidP="00397A6B">
            <w:pPr>
              <w:pStyle w:val="ListParagraph"/>
              <w:rPr>
                <w:rFonts w:asciiTheme="minorHAnsi" w:hAnsiTheme="minorHAnsi" w:cstheme="minorHAnsi"/>
                <w:color w:val="A53010"/>
                <w:sz w:val="22"/>
                <w:szCs w:val="22"/>
              </w:rPr>
            </w:pPr>
          </w:p>
          <w:p w14:paraId="2801CB1F" w14:textId="77777777" w:rsidR="00397A6B" w:rsidRPr="00365286" w:rsidRDefault="00397A6B" w:rsidP="00397A6B">
            <w:pPr>
              <w:rPr>
                <w:rFonts w:asciiTheme="minorHAnsi" w:eastAsia="Times New Roman" w:hAnsiTheme="minorHAnsi" w:cstheme="minorHAnsi"/>
                <w:b/>
                <w:bCs/>
                <w:color w:val="A53010"/>
              </w:rPr>
            </w:pPr>
            <w:r w:rsidRPr="00365286">
              <w:rPr>
                <w:rFonts w:asciiTheme="minorHAnsi" w:eastAsiaTheme="minorEastAsia" w:hAnsiTheme="minorHAnsi" w:cstheme="minorHAnsi"/>
                <w:b/>
                <w:bCs/>
                <w:color w:val="404040" w:themeColor="text1" w:themeTint="BF"/>
                <w:kern w:val="24"/>
              </w:rPr>
              <w:t>If on-site access is allowed, what are the policies on maintaining social distancing?</w:t>
            </w:r>
          </w:p>
          <w:p w14:paraId="3AA8A54A" w14:textId="77777777" w:rsidR="00397A6B" w:rsidRPr="00365286" w:rsidRDefault="00397A6B">
            <w:pPr>
              <w:rPr>
                <w:rFonts w:asciiTheme="minorHAnsi" w:hAnsiTheme="minorHAnsi" w:cstheme="minorHAnsi"/>
              </w:rPr>
            </w:pPr>
          </w:p>
        </w:tc>
        <w:tc>
          <w:tcPr>
            <w:tcW w:w="0" w:type="auto"/>
          </w:tcPr>
          <w:p w14:paraId="132FA924" w14:textId="77777777" w:rsidR="00212A5D" w:rsidRPr="00365286" w:rsidRDefault="00212A5D">
            <w:pPr>
              <w:rPr>
                <w:rFonts w:asciiTheme="minorHAnsi" w:hAnsiTheme="minorHAnsi" w:cstheme="minorHAnsi"/>
              </w:rPr>
            </w:pPr>
            <w:r w:rsidRPr="00365286">
              <w:rPr>
                <w:rFonts w:asciiTheme="minorHAnsi" w:hAnsiTheme="minorHAnsi" w:cstheme="minorHAnsi"/>
              </w:rPr>
              <w:t>Masks are mandatory.</w:t>
            </w:r>
          </w:p>
          <w:p w14:paraId="72D9DFEC" w14:textId="17717C63" w:rsidR="00397A6B" w:rsidRPr="00365286" w:rsidRDefault="00212A5D">
            <w:pPr>
              <w:rPr>
                <w:rFonts w:asciiTheme="minorHAnsi" w:hAnsiTheme="minorHAnsi" w:cstheme="minorHAnsi"/>
              </w:rPr>
            </w:pPr>
            <w:r w:rsidRPr="00365286">
              <w:rPr>
                <w:rFonts w:asciiTheme="minorHAnsi" w:hAnsiTheme="minorHAnsi" w:cstheme="minorHAnsi"/>
              </w:rPr>
              <w:t>Room occupancy dictated by size and function: 3-4 people in a conference room; 1 person in a small animal holding room.</w:t>
            </w:r>
          </w:p>
        </w:tc>
        <w:tc>
          <w:tcPr>
            <w:tcW w:w="0" w:type="auto"/>
          </w:tcPr>
          <w:p w14:paraId="2B704AFC" w14:textId="054CE026" w:rsidR="009458E0" w:rsidRPr="00365286" w:rsidRDefault="00212A5D">
            <w:pPr>
              <w:rPr>
                <w:rFonts w:asciiTheme="minorHAnsi" w:hAnsiTheme="minorHAnsi" w:cstheme="minorHAnsi"/>
              </w:rPr>
            </w:pPr>
            <w:r w:rsidRPr="00365286">
              <w:rPr>
                <w:rFonts w:asciiTheme="minorHAnsi" w:hAnsiTheme="minorHAnsi" w:cstheme="minorHAnsi"/>
              </w:rPr>
              <w:t>Mask</w:t>
            </w:r>
            <w:r w:rsidR="009458E0" w:rsidRPr="00365286">
              <w:rPr>
                <w:rFonts w:asciiTheme="minorHAnsi" w:hAnsiTheme="minorHAnsi" w:cstheme="minorHAnsi"/>
              </w:rPr>
              <w:t>s wearing and social distancing are practiced but generally no room occupancy restrictions.</w:t>
            </w:r>
          </w:p>
        </w:tc>
      </w:tr>
      <w:tr w:rsidR="00212A5D" w:rsidRPr="00365286" w14:paraId="1EED0E58" w14:textId="77777777" w:rsidTr="00365286">
        <w:trPr>
          <w:trHeight w:val="1403"/>
        </w:trPr>
        <w:tc>
          <w:tcPr>
            <w:tcW w:w="0" w:type="auto"/>
          </w:tcPr>
          <w:p w14:paraId="2260DC12" w14:textId="77777777" w:rsidR="00397A6B" w:rsidRPr="00365286" w:rsidRDefault="00397A6B" w:rsidP="00397A6B">
            <w:pPr>
              <w:pStyle w:val="ListParagraph"/>
              <w:rPr>
                <w:rFonts w:asciiTheme="minorHAnsi" w:hAnsiTheme="minorHAnsi" w:cstheme="minorHAnsi"/>
                <w:color w:val="A53010"/>
                <w:sz w:val="22"/>
                <w:szCs w:val="22"/>
              </w:rPr>
            </w:pPr>
          </w:p>
          <w:p w14:paraId="197017E9" w14:textId="77777777" w:rsidR="00212A5D" w:rsidRPr="00365286" w:rsidRDefault="00212A5D" w:rsidP="00212A5D">
            <w:pPr>
              <w:rPr>
                <w:rFonts w:asciiTheme="minorHAnsi" w:hAnsiTheme="minorHAnsi" w:cstheme="minorHAnsi"/>
                <w:b/>
                <w:bCs/>
                <w:color w:val="A53010"/>
              </w:rPr>
            </w:pPr>
            <w:r w:rsidRPr="00365286">
              <w:rPr>
                <w:rFonts w:asciiTheme="minorHAnsi" w:eastAsiaTheme="minorEastAsia" w:hAnsiTheme="minorHAnsi" w:cstheme="minorHAnsi"/>
                <w:b/>
                <w:bCs/>
                <w:color w:val="404040" w:themeColor="text1" w:themeTint="BF"/>
                <w:kern w:val="24"/>
              </w:rPr>
              <w:t>What is your program’s recent history with AAALAC?</w:t>
            </w:r>
          </w:p>
          <w:p w14:paraId="35206717" w14:textId="77777777" w:rsidR="00397A6B" w:rsidRPr="00365286" w:rsidRDefault="00397A6B" w:rsidP="00212A5D">
            <w:pPr>
              <w:rPr>
                <w:rFonts w:asciiTheme="minorHAnsi" w:hAnsiTheme="minorHAnsi" w:cstheme="minorHAnsi"/>
              </w:rPr>
            </w:pPr>
          </w:p>
        </w:tc>
        <w:tc>
          <w:tcPr>
            <w:tcW w:w="0" w:type="auto"/>
          </w:tcPr>
          <w:p w14:paraId="2AA74459" w14:textId="750D27B2" w:rsidR="00397A6B" w:rsidRPr="00365286" w:rsidRDefault="00397A6B" w:rsidP="00397A6B">
            <w:pPr>
              <w:pStyle w:val="NoSpacing"/>
              <w:rPr>
                <w:rFonts w:asciiTheme="minorHAnsi" w:hAnsiTheme="minorHAnsi" w:cstheme="minorHAnsi"/>
              </w:rPr>
            </w:pPr>
            <w:r w:rsidRPr="00365286">
              <w:rPr>
                <w:rFonts w:asciiTheme="minorHAnsi" w:hAnsiTheme="minorHAnsi" w:cstheme="minorHAnsi"/>
              </w:rPr>
              <w:t>Suggestions for Improvement and</w:t>
            </w:r>
          </w:p>
          <w:p w14:paraId="371FA8A9" w14:textId="19B3DB33" w:rsidR="00397A6B" w:rsidRPr="00365286" w:rsidRDefault="00397A6B" w:rsidP="00397A6B">
            <w:pPr>
              <w:pStyle w:val="NoSpacing"/>
              <w:rPr>
                <w:rFonts w:asciiTheme="minorHAnsi" w:hAnsiTheme="minorHAnsi" w:cstheme="minorHAnsi"/>
              </w:rPr>
            </w:pPr>
            <w:r w:rsidRPr="00365286">
              <w:rPr>
                <w:rFonts w:asciiTheme="minorHAnsi" w:hAnsiTheme="minorHAnsi" w:cstheme="minorHAnsi"/>
              </w:rPr>
              <w:t>no recent mandatory</w:t>
            </w:r>
            <w:r w:rsidR="00A610A1">
              <w:rPr>
                <w:rFonts w:asciiTheme="minorHAnsi" w:hAnsiTheme="minorHAnsi" w:cstheme="minorHAnsi"/>
              </w:rPr>
              <w:t xml:space="preserve"> </w:t>
            </w:r>
            <w:r w:rsidRPr="00365286">
              <w:rPr>
                <w:rFonts w:asciiTheme="minorHAnsi" w:hAnsiTheme="minorHAnsi" w:cstheme="minorHAnsi"/>
              </w:rPr>
              <w:t>corrections</w:t>
            </w:r>
            <w:r w:rsidR="00A610A1">
              <w:rPr>
                <w:rFonts w:asciiTheme="minorHAnsi" w:hAnsiTheme="minorHAnsi" w:cstheme="minorHAnsi"/>
              </w:rPr>
              <w:t>.</w:t>
            </w:r>
          </w:p>
        </w:tc>
        <w:tc>
          <w:tcPr>
            <w:tcW w:w="0" w:type="auto"/>
          </w:tcPr>
          <w:p w14:paraId="549623ED" w14:textId="1AD4CA3A" w:rsidR="00397A6B" w:rsidRPr="00365286" w:rsidRDefault="00397A6B" w:rsidP="00397A6B">
            <w:pPr>
              <w:pStyle w:val="NoSpacing"/>
              <w:rPr>
                <w:rFonts w:asciiTheme="minorHAnsi" w:hAnsiTheme="minorHAnsi" w:cstheme="minorHAnsi"/>
              </w:rPr>
            </w:pPr>
            <w:r w:rsidRPr="00365286">
              <w:rPr>
                <w:rFonts w:asciiTheme="minorHAnsi" w:hAnsiTheme="minorHAnsi" w:cstheme="minorHAnsi"/>
              </w:rPr>
              <w:t>Frequent mandatory corrections; placed on</w:t>
            </w:r>
            <w:r w:rsidR="00A610A1">
              <w:rPr>
                <w:rFonts w:asciiTheme="minorHAnsi" w:hAnsiTheme="minorHAnsi" w:cstheme="minorHAnsi"/>
              </w:rPr>
              <w:t xml:space="preserve"> </w:t>
            </w:r>
            <w:r w:rsidRPr="00365286">
              <w:rPr>
                <w:rFonts w:asciiTheme="minorHAnsi" w:hAnsiTheme="minorHAnsi" w:cstheme="minorHAnsi"/>
              </w:rPr>
              <w:t>probation at the last site visit</w:t>
            </w:r>
            <w:r w:rsidR="00A610A1">
              <w:rPr>
                <w:rFonts w:asciiTheme="minorHAnsi" w:hAnsiTheme="minorHAnsi" w:cstheme="minorHAnsi"/>
              </w:rPr>
              <w:t>.</w:t>
            </w:r>
          </w:p>
        </w:tc>
      </w:tr>
    </w:tbl>
    <w:p w14:paraId="0D3DC3DC" w14:textId="12482F2D" w:rsidR="00613646" w:rsidRPr="00365286" w:rsidRDefault="00613646">
      <w:pPr>
        <w:rPr>
          <w:rFonts w:asciiTheme="minorHAnsi" w:hAnsiTheme="minorHAnsi" w:cstheme="minorHAnsi"/>
        </w:rPr>
      </w:pPr>
    </w:p>
    <w:p w14:paraId="764699BA" w14:textId="0C825A06" w:rsidR="009458E0" w:rsidRPr="00365286" w:rsidRDefault="009458E0">
      <w:pPr>
        <w:rPr>
          <w:rFonts w:asciiTheme="minorHAnsi" w:hAnsiTheme="minorHAnsi" w:cstheme="minorHAnsi"/>
        </w:rPr>
      </w:pPr>
      <w:r w:rsidRPr="00365286">
        <w:rPr>
          <w:rFonts w:asciiTheme="minorHAnsi" w:hAnsiTheme="minorHAnsi" w:cstheme="minorHAnsi"/>
        </w:rPr>
        <w:t>If most or all of your answers were in the “Virtual Site</w:t>
      </w:r>
      <w:r w:rsidR="00C965B6">
        <w:rPr>
          <w:rFonts w:asciiTheme="minorHAnsi" w:hAnsiTheme="minorHAnsi" w:cstheme="minorHAnsi"/>
        </w:rPr>
        <w:t xml:space="preserve"> Visit</w:t>
      </w:r>
      <w:r w:rsidRPr="00365286">
        <w:rPr>
          <w:rFonts w:asciiTheme="minorHAnsi" w:hAnsiTheme="minorHAnsi" w:cstheme="minorHAnsi"/>
        </w:rPr>
        <w:t xml:space="preserve"> Likely” column, </w:t>
      </w:r>
      <w:r w:rsidR="00A107D9" w:rsidRPr="00365286">
        <w:rPr>
          <w:rFonts w:asciiTheme="minorHAnsi" w:hAnsiTheme="minorHAnsi" w:cstheme="minorHAnsi"/>
        </w:rPr>
        <w:t xml:space="preserve"> the decision to pursue the virtual site visit route should be made in consultation with your station’s leadership, medical experts, and IACUC.   If everyone agrees</w:t>
      </w:r>
      <w:r w:rsidR="0089299F">
        <w:rPr>
          <w:rFonts w:asciiTheme="minorHAnsi" w:hAnsiTheme="minorHAnsi" w:cstheme="minorHAnsi"/>
        </w:rPr>
        <w:t xml:space="preserve"> that </w:t>
      </w:r>
      <w:r w:rsidR="00A107D9" w:rsidRPr="00365286">
        <w:rPr>
          <w:rFonts w:asciiTheme="minorHAnsi" w:hAnsiTheme="minorHAnsi" w:cstheme="minorHAnsi"/>
        </w:rPr>
        <w:t xml:space="preserve">a virtual site visit is the preferred option,  a straightforward and complete </w:t>
      </w:r>
      <w:r w:rsidRPr="00365286">
        <w:rPr>
          <w:rFonts w:asciiTheme="minorHAnsi" w:hAnsiTheme="minorHAnsi" w:cstheme="minorHAnsi"/>
        </w:rPr>
        <w:t>program description</w:t>
      </w:r>
      <w:r w:rsidR="00C965B6">
        <w:rPr>
          <w:rFonts w:asciiTheme="minorHAnsi" w:hAnsiTheme="minorHAnsi" w:cstheme="minorHAnsi"/>
        </w:rPr>
        <w:t xml:space="preserve"> (PD)</w:t>
      </w:r>
      <w:r w:rsidRPr="00365286">
        <w:rPr>
          <w:rFonts w:asciiTheme="minorHAnsi" w:hAnsiTheme="minorHAnsi" w:cstheme="minorHAnsi"/>
        </w:rPr>
        <w:t xml:space="preserve"> </w:t>
      </w:r>
      <w:r w:rsidR="00A107D9" w:rsidRPr="00365286">
        <w:rPr>
          <w:rFonts w:asciiTheme="minorHAnsi" w:hAnsiTheme="minorHAnsi" w:cstheme="minorHAnsi"/>
        </w:rPr>
        <w:t>with</w:t>
      </w:r>
      <w:r w:rsidR="0089299F">
        <w:rPr>
          <w:rFonts w:asciiTheme="minorHAnsi" w:hAnsiTheme="minorHAnsi" w:cstheme="minorHAnsi"/>
        </w:rPr>
        <w:t xml:space="preserve"> a</w:t>
      </w:r>
      <w:r w:rsidR="00A107D9" w:rsidRPr="00365286">
        <w:rPr>
          <w:rFonts w:asciiTheme="minorHAnsi" w:hAnsiTheme="minorHAnsi" w:cstheme="minorHAnsi"/>
        </w:rPr>
        <w:t xml:space="preserve"> cover letter clearly outlining the</w:t>
      </w:r>
      <w:r w:rsidR="0089299F">
        <w:rPr>
          <w:rFonts w:asciiTheme="minorHAnsi" w:hAnsiTheme="minorHAnsi" w:cstheme="minorHAnsi"/>
        </w:rPr>
        <w:t xml:space="preserve"> local</w:t>
      </w:r>
      <w:r w:rsidR="00A107D9" w:rsidRPr="00365286">
        <w:rPr>
          <w:rFonts w:asciiTheme="minorHAnsi" w:hAnsiTheme="minorHAnsi" w:cstheme="minorHAnsi"/>
        </w:rPr>
        <w:t xml:space="preserve"> circumstances</w:t>
      </w:r>
      <w:r w:rsidR="0089299F">
        <w:rPr>
          <w:rFonts w:asciiTheme="minorHAnsi" w:hAnsiTheme="minorHAnsi" w:cstheme="minorHAnsi"/>
        </w:rPr>
        <w:t xml:space="preserve"> and site visit preference </w:t>
      </w:r>
      <w:r w:rsidR="00A107D9" w:rsidRPr="00365286">
        <w:rPr>
          <w:rFonts w:asciiTheme="minorHAnsi" w:hAnsiTheme="minorHAnsi" w:cstheme="minorHAnsi"/>
        </w:rPr>
        <w:t xml:space="preserve">should be submitted to AAALAC </w:t>
      </w:r>
      <w:r w:rsidR="0089299F">
        <w:rPr>
          <w:rFonts w:asciiTheme="minorHAnsi" w:hAnsiTheme="minorHAnsi" w:cstheme="minorHAnsi"/>
        </w:rPr>
        <w:t xml:space="preserve">on or before </w:t>
      </w:r>
      <w:r w:rsidR="00C965B6">
        <w:rPr>
          <w:rFonts w:asciiTheme="minorHAnsi" w:hAnsiTheme="minorHAnsi" w:cstheme="minorHAnsi"/>
        </w:rPr>
        <w:t>the PD submission</w:t>
      </w:r>
      <w:r w:rsidR="0089299F">
        <w:rPr>
          <w:rFonts w:asciiTheme="minorHAnsi" w:hAnsiTheme="minorHAnsi" w:cstheme="minorHAnsi"/>
        </w:rPr>
        <w:t xml:space="preserve"> deadline</w:t>
      </w:r>
      <w:r w:rsidR="00C965B6">
        <w:rPr>
          <w:rFonts w:asciiTheme="minorHAnsi" w:hAnsiTheme="minorHAnsi" w:cstheme="minorHAnsi"/>
        </w:rPr>
        <w:t xml:space="preserve"> for</w:t>
      </w:r>
      <w:r w:rsidR="00A610A1">
        <w:rPr>
          <w:rFonts w:asciiTheme="minorHAnsi" w:hAnsiTheme="minorHAnsi" w:cstheme="minorHAnsi"/>
        </w:rPr>
        <w:t xml:space="preserve"> the</w:t>
      </w:r>
      <w:r w:rsidR="0089299F">
        <w:rPr>
          <w:rFonts w:asciiTheme="minorHAnsi" w:hAnsiTheme="minorHAnsi" w:cstheme="minorHAnsi"/>
        </w:rPr>
        <w:t xml:space="preserve"> trimester of</w:t>
      </w:r>
      <w:r w:rsidR="00C965B6">
        <w:rPr>
          <w:rFonts w:asciiTheme="minorHAnsi" w:hAnsiTheme="minorHAnsi" w:cstheme="minorHAnsi"/>
        </w:rPr>
        <w:t xml:space="preserve"> </w:t>
      </w:r>
      <w:r w:rsidR="0089299F">
        <w:rPr>
          <w:rFonts w:asciiTheme="minorHAnsi" w:hAnsiTheme="minorHAnsi" w:cstheme="minorHAnsi"/>
        </w:rPr>
        <w:t xml:space="preserve">your station’s site visit. </w:t>
      </w:r>
      <w:r w:rsidR="00C965B6">
        <w:rPr>
          <w:rFonts w:asciiTheme="minorHAnsi" w:hAnsiTheme="minorHAnsi" w:cstheme="minorHAnsi"/>
        </w:rPr>
        <w:t xml:space="preserve"> </w:t>
      </w:r>
      <w:r w:rsidR="00AE2F73" w:rsidRPr="00365286">
        <w:rPr>
          <w:rFonts w:asciiTheme="minorHAnsi" w:hAnsiTheme="minorHAnsi" w:cstheme="minorHAnsi"/>
        </w:rPr>
        <w:t>If AAALAC concurs, a virtual site visit will be conducted.</w:t>
      </w:r>
    </w:p>
    <w:p w14:paraId="4DCA91C6" w14:textId="15D2AC18" w:rsidR="00AE2F73" w:rsidRPr="00365286" w:rsidRDefault="00AE2F73">
      <w:pPr>
        <w:rPr>
          <w:rFonts w:asciiTheme="minorHAnsi" w:hAnsiTheme="minorHAnsi" w:cstheme="minorHAnsi"/>
        </w:rPr>
      </w:pPr>
      <w:r w:rsidRPr="00365286">
        <w:rPr>
          <w:rFonts w:asciiTheme="minorHAnsi" w:hAnsiTheme="minorHAnsi" w:cstheme="minorHAnsi"/>
        </w:rPr>
        <w:t>A virtual site visit may seem like less work but th</w:t>
      </w:r>
      <w:r w:rsidR="0089299F">
        <w:rPr>
          <w:rFonts w:asciiTheme="minorHAnsi" w:hAnsiTheme="minorHAnsi" w:cstheme="minorHAnsi"/>
        </w:rPr>
        <w:t>at</w:t>
      </w:r>
      <w:r w:rsidRPr="00365286">
        <w:rPr>
          <w:rFonts w:asciiTheme="minorHAnsi" w:hAnsiTheme="minorHAnsi" w:cstheme="minorHAnsi"/>
        </w:rPr>
        <w:t xml:space="preserve"> is not necessarily the case.   The lead site visitor may invite a board delegate as well as </w:t>
      </w:r>
      <w:r w:rsidR="0089299F">
        <w:rPr>
          <w:rFonts w:asciiTheme="minorHAnsi" w:hAnsiTheme="minorHAnsi" w:cstheme="minorHAnsi"/>
        </w:rPr>
        <w:t xml:space="preserve">an </w:t>
      </w:r>
      <w:r w:rsidRPr="00365286">
        <w:rPr>
          <w:rFonts w:asciiTheme="minorHAnsi" w:hAnsiTheme="minorHAnsi" w:cstheme="minorHAnsi"/>
        </w:rPr>
        <w:t xml:space="preserve">ad hoc </w:t>
      </w:r>
      <w:r w:rsidR="0089299F">
        <w:rPr>
          <w:rFonts w:asciiTheme="minorHAnsi" w:hAnsiTheme="minorHAnsi" w:cstheme="minorHAnsi"/>
        </w:rPr>
        <w:t xml:space="preserve">site </w:t>
      </w:r>
      <w:r w:rsidRPr="00365286">
        <w:rPr>
          <w:rFonts w:asciiTheme="minorHAnsi" w:hAnsiTheme="minorHAnsi" w:cstheme="minorHAnsi"/>
        </w:rPr>
        <w:t xml:space="preserve">visitor to participate. </w:t>
      </w:r>
      <w:r w:rsidR="008A465A" w:rsidRPr="00365286">
        <w:rPr>
          <w:rFonts w:asciiTheme="minorHAnsi" w:hAnsiTheme="minorHAnsi" w:cstheme="minorHAnsi"/>
        </w:rPr>
        <w:t xml:space="preserve"> If you</w:t>
      </w:r>
      <w:r w:rsidR="0089299F">
        <w:rPr>
          <w:rFonts w:asciiTheme="minorHAnsi" w:hAnsiTheme="minorHAnsi" w:cstheme="minorHAnsi"/>
        </w:rPr>
        <w:t>r</w:t>
      </w:r>
      <w:r w:rsidR="008A465A" w:rsidRPr="00365286">
        <w:rPr>
          <w:rFonts w:asciiTheme="minorHAnsi" w:hAnsiTheme="minorHAnsi" w:cstheme="minorHAnsi"/>
        </w:rPr>
        <w:t xml:space="preserve"> site visit is typically a one day or less event; </w:t>
      </w:r>
      <w:r w:rsidR="0089299F">
        <w:rPr>
          <w:rFonts w:asciiTheme="minorHAnsi" w:hAnsiTheme="minorHAnsi" w:cstheme="minorHAnsi"/>
        </w:rPr>
        <w:t xml:space="preserve">the virtual visit </w:t>
      </w:r>
      <w:r w:rsidR="008A465A" w:rsidRPr="00365286">
        <w:rPr>
          <w:rFonts w:asciiTheme="minorHAnsi" w:hAnsiTheme="minorHAnsi" w:cstheme="minorHAnsi"/>
        </w:rPr>
        <w:t>m</w:t>
      </w:r>
      <w:r w:rsidR="0089299F">
        <w:rPr>
          <w:rFonts w:asciiTheme="minorHAnsi" w:hAnsiTheme="minorHAnsi" w:cstheme="minorHAnsi"/>
        </w:rPr>
        <w:t>ight</w:t>
      </w:r>
      <w:r w:rsidR="008A465A" w:rsidRPr="00365286">
        <w:rPr>
          <w:rFonts w:asciiTheme="minorHAnsi" w:hAnsiTheme="minorHAnsi" w:cstheme="minorHAnsi"/>
        </w:rPr>
        <w:t xml:space="preserve"> be spread over two half days. </w:t>
      </w:r>
      <w:r w:rsidRPr="00365286">
        <w:rPr>
          <w:rFonts w:asciiTheme="minorHAnsi" w:hAnsiTheme="minorHAnsi" w:cstheme="minorHAnsi"/>
        </w:rPr>
        <w:t xml:space="preserve"> Document review will be substantially increased,  the site visitors will request all of the documents they usually</w:t>
      </w:r>
      <w:r w:rsidR="008A465A" w:rsidRPr="00365286">
        <w:rPr>
          <w:rFonts w:asciiTheme="minorHAnsi" w:hAnsiTheme="minorHAnsi" w:cstheme="minorHAnsi"/>
        </w:rPr>
        <w:t xml:space="preserve"> review </w:t>
      </w:r>
      <w:r w:rsidRPr="00365286">
        <w:rPr>
          <w:rFonts w:asciiTheme="minorHAnsi" w:hAnsiTheme="minorHAnsi" w:cstheme="minorHAnsi"/>
        </w:rPr>
        <w:t xml:space="preserve">when they are on-site </w:t>
      </w:r>
      <w:r w:rsidR="0089299F" w:rsidRPr="00365286">
        <w:rPr>
          <w:rFonts w:asciiTheme="minorHAnsi" w:hAnsiTheme="minorHAnsi" w:cstheme="minorHAnsi"/>
        </w:rPr>
        <w:t>plus,</w:t>
      </w:r>
      <w:r w:rsidR="008A465A" w:rsidRPr="00365286">
        <w:rPr>
          <w:rFonts w:asciiTheme="minorHAnsi" w:hAnsiTheme="minorHAnsi" w:cstheme="minorHAnsi"/>
        </w:rPr>
        <w:t xml:space="preserve"> </w:t>
      </w:r>
      <w:r w:rsidR="0089299F">
        <w:rPr>
          <w:rFonts w:asciiTheme="minorHAnsi" w:hAnsiTheme="minorHAnsi" w:cstheme="minorHAnsi"/>
        </w:rPr>
        <w:t xml:space="preserve">they </w:t>
      </w:r>
      <w:r w:rsidR="008A465A" w:rsidRPr="00365286">
        <w:rPr>
          <w:rFonts w:asciiTheme="minorHAnsi" w:hAnsiTheme="minorHAnsi" w:cstheme="minorHAnsi"/>
        </w:rPr>
        <w:t xml:space="preserve">may ask for photographs of safety signage and </w:t>
      </w:r>
      <w:r w:rsidRPr="00365286">
        <w:rPr>
          <w:rFonts w:asciiTheme="minorHAnsi" w:hAnsiTheme="minorHAnsi" w:cstheme="minorHAnsi"/>
        </w:rPr>
        <w:t>six months of veterinary medical records</w:t>
      </w:r>
      <w:r w:rsidR="008A465A" w:rsidRPr="00365286">
        <w:rPr>
          <w:rFonts w:asciiTheme="minorHAnsi" w:hAnsiTheme="minorHAnsi" w:cstheme="minorHAnsi"/>
        </w:rPr>
        <w:t xml:space="preserve"> and room logs.  You may find it helpful to review the AAALAC FAQs because you and the IACUC will need to be prepared to answer questions relevant to the FAQs.  </w:t>
      </w:r>
    </w:p>
    <w:p w14:paraId="0111DCF5" w14:textId="567081EB" w:rsidR="008A465A" w:rsidRDefault="008A465A">
      <w:pPr>
        <w:rPr>
          <w:rFonts w:asciiTheme="minorHAnsi" w:hAnsiTheme="minorHAnsi" w:cstheme="minorHAnsi"/>
        </w:rPr>
      </w:pPr>
      <w:r w:rsidRPr="00365286">
        <w:rPr>
          <w:rFonts w:asciiTheme="minorHAnsi" w:hAnsiTheme="minorHAnsi" w:cstheme="minorHAnsi"/>
        </w:rPr>
        <w:t>Conducting a virtual animal facility tour requires preparation</w:t>
      </w:r>
      <w:r w:rsidR="00365286" w:rsidRPr="00365286">
        <w:rPr>
          <w:rFonts w:asciiTheme="minorHAnsi" w:hAnsiTheme="minorHAnsi" w:cstheme="minorHAnsi"/>
        </w:rPr>
        <w:t>, you have to remember that the site visitors can only see what the camera see</w:t>
      </w:r>
      <w:r w:rsidR="0089299F">
        <w:rPr>
          <w:rFonts w:asciiTheme="minorHAnsi" w:hAnsiTheme="minorHAnsi" w:cstheme="minorHAnsi"/>
        </w:rPr>
        <w:t>s</w:t>
      </w:r>
      <w:r w:rsidR="00365286" w:rsidRPr="00365286">
        <w:rPr>
          <w:rFonts w:asciiTheme="minorHAnsi" w:hAnsiTheme="minorHAnsi" w:cstheme="minorHAnsi"/>
        </w:rPr>
        <w:t xml:space="preserve">.  The tour will go smoother, if you decide in advance the path the animal facility tour will take.  A predetermined path is especially important if the narrator and the camera </w:t>
      </w:r>
      <w:r w:rsidR="0089299F">
        <w:rPr>
          <w:rFonts w:asciiTheme="minorHAnsi" w:hAnsiTheme="minorHAnsi" w:cstheme="minorHAnsi"/>
        </w:rPr>
        <w:t xml:space="preserve">operator </w:t>
      </w:r>
      <w:r w:rsidR="00365286" w:rsidRPr="00365286">
        <w:rPr>
          <w:rFonts w:asciiTheme="minorHAnsi" w:hAnsiTheme="minorHAnsi" w:cstheme="minorHAnsi"/>
        </w:rPr>
        <w:t xml:space="preserve">are two different people.   The site visitors will want to see the animals but they will also want a close-up view </w:t>
      </w:r>
      <w:r w:rsidR="00365286">
        <w:rPr>
          <w:rFonts w:asciiTheme="minorHAnsi" w:hAnsiTheme="minorHAnsi" w:cstheme="minorHAnsi"/>
        </w:rPr>
        <w:t>of</w:t>
      </w:r>
      <w:r w:rsidR="00365286" w:rsidRPr="00365286">
        <w:rPr>
          <w:rFonts w:asciiTheme="minorHAnsi" w:hAnsiTheme="minorHAnsi" w:cstheme="minorHAnsi"/>
        </w:rPr>
        <w:t xml:space="preserve"> room entry requirements, </w:t>
      </w:r>
      <w:r w:rsidR="00365286">
        <w:rPr>
          <w:rFonts w:asciiTheme="minorHAnsi" w:hAnsiTheme="minorHAnsi" w:cstheme="minorHAnsi"/>
        </w:rPr>
        <w:t>safety signage, controlled substance logs</w:t>
      </w:r>
      <w:r w:rsidR="0089299F">
        <w:rPr>
          <w:rFonts w:asciiTheme="minorHAnsi" w:hAnsiTheme="minorHAnsi" w:cstheme="minorHAnsi"/>
        </w:rPr>
        <w:t xml:space="preserve">, etc. </w:t>
      </w:r>
      <w:r w:rsidR="00365286">
        <w:rPr>
          <w:rFonts w:asciiTheme="minorHAnsi" w:hAnsiTheme="minorHAnsi" w:cstheme="minorHAnsi"/>
        </w:rPr>
        <w:t xml:space="preserve"> A practice run of the virtual animal facility tour </w:t>
      </w:r>
      <w:r w:rsidR="00C965B6">
        <w:rPr>
          <w:rFonts w:asciiTheme="minorHAnsi" w:hAnsiTheme="minorHAnsi" w:cstheme="minorHAnsi"/>
        </w:rPr>
        <w:t>will make the real one better.</w:t>
      </w:r>
    </w:p>
    <w:p w14:paraId="2E45C94B" w14:textId="52BA708B" w:rsidR="00C965B6" w:rsidRPr="00365286" w:rsidRDefault="00C965B6">
      <w:pPr>
        <w:rPr>
          <w:rFonts w:asciiTheme="minorHAnsi" w:hAnsiTheme="minorHAnsi" w:cstheme="minorHAnsi"/>
        </w:rPr>
      </w:pPr>
      <w:r>
        <w:rPr>
          <w:rFonts w:asciiTheme="minorHAnsi" w:hAnsiTheme="minorHAnsi" w:cstheme="minorHAnsi"/>
        </w:rPr>
        <w:t>Wishing you, good luck with your station’s AAALAC site visit.</w:t>
      </w:r>
    </w:p>
    <w:sectPr w:rsidR="00C965B6" w:rsidRPr="003652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4F2878"/>
    <w:multiLevelType w:val="hybridMultilevel"/>
    <w:tmpl w:val="82521150"/>
    <w:lvl w:ilvl="0" w:tplc="7D0EF77E">
      <w:start w:val="1"/>
      <w:numFmt w:val="bullet"/>
      <w:lvlText w:val=""/>
      <w:lvlJc w:val="left"/>
      <w:pPr>
        <w:tabs>
          <w:tab w:val="num" w:pos="720"/>
        </w:tabs>
        <w:ind w:left="720" w:hanging="360"/>
      </w:pPr>
      <w:rPr>
        <w:rFonts w:ascii="Wingdings 3" w:hAnsi="Wingdings 3" w:hint="default"/>
      </w:rPr>
    </w:lvl>
    <w:lvl w:ilvl="1" w:tplc="5F7EF7A8" w:tentative="1">
      <w:start w:val="1"/>
      <w:numFmt w:val="bullet"/>
      <w:lvlText w:val=""/>
      <w:lvlJc w:val="left"/>
      <w:pPr>
        <w:tabs>
          <w:tab w:val="num" w:pos="1440"/>
        </w:tabs>
        <w:ind w:left="1440" w:hanging="360"/>
      </w:pPr>
      <w:rPr>
        <w:rFonts w:ascii="Wingdings 3" w:hAnsi="Wingdings 3" w:hint="default"/>
      </w:rPr>
    </w:lvl>
    <w:lvl w:ilvl="2" w:tplc="8E40BD20" w:tentative="1">
      <w:start w:val="1"/>
      <w:numFmt w:val="bullet"/>
      <w:lvlText w:val=""/>
      <w:lvlJc w:val="left"/>
      <w:pPr>
        <w:tabs>
          <w:tab w:val="num" w:pos="2160"/>
        </w:tabs>
        <w:ind w:left="2160" w:hanging="360"/>
      </w:pPr>
      <w:rPr>
        <w:rFonts w:ascii="Wingdings 3" w:hAnsi="Wingdings 3" w:hint="default"/>
      </w:rPr>
    </w:lvl>
    <w:lvl w:ilvl="3" w:tplc="1ABE2EFE" w:tentative="1">
      <w:start w:val="1"/>
      <w:numFmt w:val="bullet"/>
      <w:lvlText w:val=""/>
      <w:lvlJc w:val="left"/>
      <w:pPr>
        <w:tabs>
          <w:tab w:val="num" w:pos="2880"/>
        </w:tabs>
        <w:ind w:left="2880" w:hanging="360"/>
      </w:pPr>
      <w:rPr>
        <w:rFonts w:ascii="Wingdings 3" w:hAnsi="Wingdings 3" w:hint="default"/>
      </w:rPr>
    </w:lvl>
    <w:lvl w:ilvl="4" w:tplc="51246D00" w:tentative="1">
      <w:start w:val="1"/>
      <w:numFmt w:val="bullet"/>
      <w:lvlText w:val=""/>
      <w:lvlJc w:val="left"/>
      <w:pPr>
        <w:tabs>
          <w:tab w:val="num" w:pos="3600"/>
        </w:tabs>
        <w:ind w:left="3600" w:hanging="360"/>
      </w:pPr>
      <w:rPr>
        <w:rFonts w:ascii="Wingdings 3" w:hAnsi="Wingdings 3" w:hint="default"/>
      </w:rPr>
    </w:lvl>
    <w:lvl w:ilvl="5" w:tplc="28E8B22E" w:tentative="1">
      <w:start w:val="1"/>
      <w:numFmt w:val="bullet"/>
      <w:lvlText w:val=""/>
      <w:lvlJc w:val="left"/>
      <w:pPr>
        <w:tabs>
          <w:tab w:val="num" w:pos="4320"/>
        </w:tabs>
        <w:ind w:left="4320" w:hanging="360"/>
      </w:pPr>
      <w:rPr>
        <w:rFonts w:ascii="Wingdings 3" w:hAnsi="Wingdings 3" w:hint="default"/>
      </w:rPr>
    </w:lvl>
    <w:lvl w:ilvl="6" w:tplc="05C0E100" w:tentative="1">
      <w:start w:val="1"/>
      <w:numFmt w:val="bullet"/>
      <w:lvlText w:val=""/>
      <w:lvlJc w:val="left"/>
      <w:pPr>
        <w:tabs>
          <w:tab w:val="num" w:pos="5040"/>
        </w:tabs>
        <w:ind w:left="5040" w:hanging="360"/>
      </w:pPr>
      <w:rPr>
        <w:rFonts w:ascii="Wingdings 3" w:hAnsi="Wingdings 3" w:hint="default"/>
      </w:rPr>
    </w:lvl>
    <w:lvl w:ilvl="7" w:tplc="4488938C" w:tentative="1">
      <w:start w:val="1"/>
      <w:numFmt w:val="bullet"/>
      <w:lvlText w:val=""/>
      <w:lvlJc w:val="left"/>
      <w:pPr>
        <w:tabs>
          <w:tab w:val="num" w:pos="5760"/>
        </w:tabs>
        <w:ind w:left="5760" w:hanging="360"/>
      </w:pPr>
      <w:rPr>
        <w:rFonts w:ascii="Wingdings 3" w:hAnsi="Wingdings 3" w:hint="default"/>
      </w:rPr>
    </w:lvl>
    <w:lvl w:ilvl="8" w:tplc="F0D0DB66" w:tentative="1">
      <w:start w:val="1"/>
      <w:numFmt w:val="bullet"/>
      <w:lvlText w:val=""/>
      <w:lvlJc w:val="left"/>
      <w:pPr>
        <w:tabs>
          <w:tab w:val="num" w:pos="6480"/>
        </w:tabs>
        <w:ind w:left="6480" w:hanging="360"/>
      </w:pPr>
      <w:rPr>
        <w:rFonts w:ascii="Wingdings 3" w:hAnsi="Wingdings 3"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60"/>
    <w:rsid w:val="00154A21"/>
    <w:rsid w:val="001E3C95"/>
    <w:rsid w:val="00212A5D"/>
    <w:rsid w:val="003144DB"/>
    <w:rsid w:val="00365286"/>
    <w:rsid w:val="00397A6B"/>
    <w:rsid w:val="0047392E"/>
    <w:rsid w:val="00613646"/>
    <w:rsid w:val="006505FF"/>
    <w:rsid w:val="007B630C"/>
    <w:rsid w:val="00801960"/>
    <w:rsid w:val="008129CF"/>
    <w:rsid w:val="0089299F"/>
    <w:rsid w:val="008A465A"/>
    <w:rsid w:val="009458E0"/>
    <w:rsid w:val="00996A37"/>
    <w:rsid w:val="00A107D9"/>
    <w:rsid w:val="00A610A1"/>
    <w:rsid w:val="00AE2F73"/>
    <w:rsid w:val="00C54E08"/>
    <w:rsid w:val="00C965B6"/>
    <w:rsid w:val="00E003BD"/>
    <w:rsid w:val="00FB1EEE"/>
    <w:rsid w:val="00FF6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600AF"/>
  <w15:chartTrackingRefBased/>
  <w15:docId w15:val="{1D9C3E40-0527-4ADF-8061-4882090EA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96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1960"/>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8019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960"/>
    <w:rPr>
      <w:rFonts w:ascii="Segoe UI" w:eastAsia="Calibri" w:hAnsi="Segoe UI" w:cs="Segoe UI"/>
      <w:sz w:val="18"/>
      <w:szCs w:val="18"/>
    </w:rPr>
  </w:style>
  <w:style w:type="paragraph" w:styleId="ListParagraph">
    <w:name w:val="List Paragraph"/>
    <w:basedOn w:val="Normal"/>
    <w:uiPriority w:val="34"/>
    <w:qFormat/>
    <w:rsid w:val="006505FF"/>
    <w:pPr>
      <w:spacing w:after="0" w:line="240" w:lineRule="auto"/>
      <w:ind w:left="720"/>
      <w:contextualSpacing/>
    </w:pPr>
    <w:rPr>
      <w:rFonts w:ascii="Times New Roman" w:eastAsia="Times New Roman" w:hAnsi="Times New Roman"/>
      <w:sz w:val="24"/>
      <w:szCs w:val="24"/>
    </w:rPr>
  </w:style>
  <w:style w:type="table" w:styleId="TableGrid">
    <w:name w:val="Table Grid"/>
    <w:basedOn w:val="TableNormal"/>
    <w:uiPriority w:val="39"/>
    <w:rsid w:val="00397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965750">
      <w:bodyDiv w:val="1"/>
      <w:marLeft w:val="0"/>
      <w:marRight w:val="0"/>
      <w:marTop w:val="0"/>
      <w:marBottom w:val="0"/>
      <w:divBdr>
        <w:top w:val="none" w:sz="0" w:space="0" w:color="auto"/>
        <w:left w:val="none" w:sz="0" w:space="0" w:color="auto"/>
        <w:bottom w:val="none" w:sz="0" w:space="0" w:color="auto"/>
        <w:right w:val="none" w:sz="0" w:space="0" w:color="auto"/>
      </w:divBdr>
    </w:div>
    <w:div w:id="1325402712">
      <w:bodyDiv w:val="1"/>
      <w:marLeft w:val="0"/>
      <w:marRight w:val="0"/>
      <w:marTop w:val="0"/>
      <w:marBottom w:val="0"/>
      <w:divBdr>
        <w:top w:val="none" w:sz="0" w:space="0" w:color="auto"/>
        <w:left w:val="none" w:sz="0" w:space="0" w:color="auto"/>
        <w:bottom w:val="none" w:sz="0" w:space="0" w:color="auto"/>
        <w:right w:val="none" w:sz="0" w:space="0" w:color="auto"/>
      </w:divBdr>
      <w:divsChild>
        <w:div w:id="843980452">
          <w:marLeft w:val="547"/>
          <w:marRight w:val="0"/>
          <w:marTop w:val="200"/>
          <w:marBottom w:val="0"/>
          <w:divBdr>
            <w:top w:val="none" w:sz="0" w:space="0" w:color="auto"/>
            <w:left w:val="none" w:sz="0" w:space="0" w:color="auto"/>
            <w:bottom w:val="none" w:sz="0" w:space="0" w:color="auto"/>
            <w:right w:val="none" w:sz="0" w:space="0" w:color="auto"/>
          </w:divBdr>
        </w:div>
        <w:div w:id="1913159116">
          <w:marLeft w:val="547"/>
          <w:marRight w:val="0"/>
          <w:marTop w:val="200"/>
          <w:marBottom w:val="0"/>
          <w:divBdr>
            <w:top w:val="none" w:sz="0" w:space="0" w:color="auto"/>
            <w:left w:val="none" w:sz="0" w:space="0" w:color="auto"/>
            <w:bottom w:val="none" w:sz="0" w:space="0" w:color="auto"/>
            <w:right w:val="none" w:sz="0" w:space="0" w:color="auto"/>
          </w:divBdr>
        </w:div>
        <w:div w:id="883058696">
          <w:marLeft w:val="547"/>
          <w:marRight w:val="0"/>
          <w:marTop w:val="200"/>
          <w:marBottom w:val="0"/>
          <w:divBdr>
            <w:top w:val="none" w:sz="0" w:space="0" w:color="auto"/>
            <w:left w:val="none" w:sz="0" w:space="0" w:color="auto"/>
            <w:bottom w:val="none" w:sz="0" w:space="0" w:color="auto"/>
            <w:right w:val="none" w:sz="0" w:space="0" w:color="auto"/>
          </w:divBdr>
        </w:div>
        <w:div w:id="734166547">
          <w:marLeft w:val="547"/>
          <w:marRight w:val="0"/>
          <w:marTop w:val="200"/>
          <w:marBottom w:val="0"/>
          <w:divBdr>
            <w:top w:val="none" w:sz="0" w:space="0" w:color="auto"/>
            <w:left w:val="none" w:sz="0" w:space="0" w:color="auto"/>
            <w:bottom w:val="none" w:sz="0" w:space="0" w:color="auto"/>
            <w:right w:val="none" w:sz="0" w:space="0" w:color="auto"/>
          </w:divBdr>
        </w:div>
        <w:div w:id="116224212">
          <w:marLeft w:val="547"/>
          <w:marRight w:val="0"/>
          <w:marTop w:val="200"/>
          <w:marBottom w:val="0"/>
          <w:divBdr>
            <w:top w:val="none" w:sz="0" w:space="0" w:color="auto"/>
            <w:left w:val="none" w:sz="0" w:space="0" w:color="auto"/>
            <w:bottom w:val="none" w:sz="0" w:space="0" w:color="auto"/>
            <w:right w:val="none" w:sz="0" w:space="0" w:color="auto"/>
          </w:divBdr>
        </w:div>
        <w:div w:id="732896510">
          <w:marLeft w:val="547"/>
          <w:marRight w:val="0"/>
          <w:marTop w:val="200"/>
          <w:marBottom w:val="0"/>
          <w:divBdr>
            <w:top w:val="none" w:sz="0" w:space="0" w:color="auto"/>
            <w:left w:val="none" w:sz="0" w:space="0" w:color="auto"/>
            <w:bottom w:val="none" w:sz="0" w:space="0" w:color="auto"/>
            <w:right w:val="none" w:sz="0" w:space="0" w:color="auto"/>
          </w:divBdr>
        </w:div>
        <w:div w:id="1064907892">
          <w:marLeft w:val="547"/>
          <w:marRight w:val="0"/>
          <w:marTop w:val="200"/>
          <w:marBottom w:val="0"/>
          <w:divBdr>
            <w:top w:val="none" w:sz="0" w:space="0" w:color="auto"/>
            <w:left w:val="none" w:sz="0" w:space="0" w:color="auto"/>
            <w:bottom w:val="none" w:sz="0" w:space="0" w:color="auto"/>
            <w:right w:val="none" w:sz="0" w:space="0" w:color="auto"/>
          </w:divBdr>
        </w:div>
      </w:divsChild>
    </w:div>
    <w:div w:id="138478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en.wikipedia.org/wiki/File:US-DeptOfVeteransAffairs-Seal.sv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IACUC Training Exercise #1 – 2020 (Virtual AAALAC Site Visit)</vt:lpstr>
    </vt:vector>
  </TitlesOfParts>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IACUC Training Exercise #1 – 2020 (Virtual AAALAC Site Visit)</dc:title>
  <dc:subject>IACUC Training Exercise #1 – 2020 (Virtual AAALAC Site Visit)</dc:subject>
  <dc:creator>Richerson, Joan T.</dc:creator>
  <cp:keywords>IACUC Training Exercise #1 – 2020 (Virtual AAALAC Site Visit)</cp:keywords>
  <dc:description/>
  <cp:lastModifiedBy>Rivera, Portia T</cp:lastModifiedBy>
  <cp:revision>3</cp:revision>
  <dcterms:created xsi:type="dcterms:W3CDTF">2020-10-25T20:53:00Z</dcterms:created>
  <dcterms:modified xsi:type="dcterms:W3CDTF">2020-10-28T17:48:00Z</dcterms:modified>
</cp:coreProperties>
</file>