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386" w:rsidRPr="00502DD7" w:rsidRDefault="000F1386" w:rsidP="000F1386">
      <w:pPr>
        <w:spacing w:after="200" w:line="276" w:lineRule="auto"/>
        <w:rPr>
          <w:rFonts w:eastAsia="Calibri" w:cs="Arial"/>
          <w:color w:val="1F497D"/>
          <w:sz w:val="24"/>
          <w:szCs w:val="24"/>
        </w:rPr>
      </w:pPr>
      <w:bookmarkStart w:id="0" w:name="_GoBack"/>
      <w:bookmarkEnd w:id="0"/>
      <w:r w:rsidRPr="003B1D6C">
        <w:rPr>
          <w:rFonts w:ascii="Calibri" w:eastAsia="Calibri" w:hAnsi="Calibri" w:cs="Times New Roman"/>
          <w:noProof/>
          <w:sz w:val="24"/>
          <w:szCs w:val="24"/>
        </w:rPr>
        <w:drawing>
          <wp:anchor distT="0" distB="0" distL="114300" distR="114300" simplePos="0" relativeHeight="251659264" behindDoc="0" locked="0" layoutInCell="1" allowOverlap="1" wp14:anchorId="52909DF9" wp14:editId="11092D01">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DD7">
        <w:rPr>
          <w:rFonts w:ascii="Calibri" w:eastAsia="Calibri" w:hAnsi="Calibri" w:cs="Arial"/>
          <w:b/>
          <w:sz w:val="24"/>
          <w:szCs w:val="24"/>
        </w:rPr>
        <w:t>IA</w:t>
      </w:r>
      <w:r w:rsidRPr="003B1D6C">
        <w:rPr>
          <w:rFonts w:ascii="Calibri" w:eastAsia="Calibri" w:hAnsi="Calibri" w:cs="Times New Roman"/>
          <w:b/>
          <w:sz w:val="24"/>
          <w:szCs w:val="24"/>
        </w:rPr>
        <w:t xml:space="preserve">CUC Training </w:t>
      </w:r>
      <w:r>
        <w:rPr>
          <w:rFonts w:eastAsia="Calibri" w:cs="Times New Roman"/>
          <w:b/>
          <w:sz w:val="24"/>
          <w:szCs w:val="24"/>
        </w:rPr>
        <w:t xml:space="preserve">Exercise #4 </w:t>
      </w:r>
      <w:r w:rsidRPr="003B1D6C">
        <w:rPr>
          <w:rFonts w:eastAsia="Calibri" w:cs="Times New Roman"/>
          <w:b/>
          <w:sz w:val="24"/>
          <w:szCs w:val="24"/>
        </w:rPr>
        <w:t>- 2018</w:t>
      </w:r>
    </w:p>
    <w:p w:rsidR="00CF1156" w:rsidRDefault="000F1386" w:rsidP="000F1386">
      <w:pPr>
        <w:spacing w:after="0" w:line="240" w:lineRule="auto"/>
        <w:rPr>
          <w:rFonts w:eastAsia="Calibri" w:cs="Times New Roman"/>
          <w:i/>
        </w:rPr>
      </w:pPr>
      <w:r w:rsidRPr="00502DD7">
        <w:rPr>
          <w:rFonts w:eastAsia="Calibri" w:cs="Times New Roman"/>
          <w:i/>
        </w:rPr>
        <w:t xml:space="preserve">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remaining pages of the exercise may be distributed to provide ideas for the committee’s consideration.  </w:t>
      </w:r>
    </w:p>
    <w:p w:rsidR="000F1386" w:rsidRDefault="000F1386" w:rsidP="000F1386">
      <w:pPr>
        <w:spacing w:after="0" w:line="240" w:lineRule="auto"/>
        <w:rPr>
          <w:rFonts w:eastAsia="Calibri" w:cs="Times New Roman"/>
          <w:i/>
        </w:rPr>
      </w:pPr>
    </w:p>
    <w:p w:rsidR="000F1386" w:rsidRDefault="000F1386" w:rsidP="000F1386">
      <w:pPr>
        <w:spacing w:after="0" w:line="240" w:lineRule="auto"/>
        <w:rPr>
          <w:rFonts w:eastAsia="Calibri" w:cs="Times New Roman"/>
          <w:i/>
        </w:rPr>
      </w:pPr>
    </w:p>
    <w:p w:rsidR="001D4FAF" w:rsidRDefault="000F1386" w:rsidP="001D4FAF">
      <w:pPr>
        <w:spacing w:after="0" w:line="240" w:lineRule="auto"/>
        <w:rPr>
          <w:rFonts w:eastAsia="Calibri" w:cs="Times New Roman"/>
        </w:rPr>
      </w:pPr>
      <w:r>
        <w:rPr>
          <w:rFonts w:eastAsia="Calibri" w:cs="Times New Roman"/>
        </w:rPr>
        <w:t>Tomorrow Dr. Harvey Mil</w:t>
      </w:r>
      <w:r w:rsidR="007768D1">
        <w:rPr>
          <w:rFonts w:eastAsia="Calibri" w:cs="Times New Roman"/>
        </w:rPr>
        <w:t>ler, a radiation oncologist, is</w:t>
      </w:r>
      <w:r>
        <w:rPr>
          <w:rFonts w:eastAsia="Calibri" w:cs="Times New Roman"/>
        </w:rPr>
        <w:t xml:space="preserve"> going on vacation for two weeks; he c</w:t>
      </w:r>
      <w:r w:rsidR="0079460C">
        <w:rPr>
          <w:rFonts w:eastAsia="Calibri" w:cs="Times New Roman"/>
        </w:rPr>
        <w:t>an</w:t>
      </w:r>
      <w:r>
        <w:rPr>
          <w:rFonts w:eastAsia="Calibri" w:cs="Times New Roman"/>
        </w:rPr>
        <w:t xml:space="preserve"> hardly wait but wanted to get his ACORP finished before he left. Dr. Miller decided it would be wise to check with Ann Marie, the IACUC Coordinator, before he officially submitted his latest ACOR</w:t>
      </w:r>
      <w:r w:rsidR="00334CA5">
        <w:rPr>
          <w:rFonts w:eastAsia="Calibri" w:cs="Times New Roman"/>
        </w:rPr>
        <w:t xml:space="preserve">P. </w:t>
      </w:r>
      <w:r w:rsidR="00F41C13">
        <w:rPr>
          <w:rFonts w:eastAsia="Calibri" w:cs="Times New Roman"/>
        </w:rPr>
        <w:t xml:space="preserve"> The new ACORP uses a rat model of liver cancer and i</w:t>
      </w:r>
      <w:r w:rsidR="007768D1">
        <w:rPr>
          <w:rFonts w:eastAsia="Calibri" w:cs="Times New Roman"/>
        </w:rPr>
        <w:t>nvestigates if a new combined therapy is</w:t>
      </w:r>
      <w:r w:rsidR="00F41C13">
        <w:rPr>
          <w:rFonts w:eastAsia="Calibri" w:cs="Times New Roman"/>
        </w:rPr>
        <w:t xml:space="preserve"> more effective.</w:t>
      </w:r>
      <w:r w:rsidR="00334CA5">
        <w:rPr>
          <w:rFonts w:eastAsia="Calibri" w:cs="Times New Roman"/>
        </w:rPr>
        <w:t xml:space="preserve"> Ann Marie expected the ACORP to be in pretty good shape due to Dr. Miller’s previously phone calls and emails</w:t>
      </w:r>
      <w:r w:rsidR="001D4FAF">
        <w:rPr>
          <w:rFonts w:eastAsia="Calibri" w:cs="Times New Roman"/>
        </w:rPr>
        <w:t>.  She scanned the ACORP but stopped when she got to item U (see below).   What do you think?</w:t>
      </w:r>
    </w:p>
    <w:p w:rsidR="00334CA5" w:rsidRDefault="00334CA5" w:rsidP="00334CA5">
      <w:pPr>
        <w:pStyle w:val="NoSpacing"/>
      </w:pPr>
    </w:p>
    <w:p w:rsidR="00334CA5" w:rsidRPr="00334CA5" w:rsidRDefault="00334CA5" w:rsidP="0041424F">
      <w:pPr>
        <w:pStyle w:val="NoSpacing"/>
        <w:ind w:firstLine="720"/>
        <w:rPr>
          <w:rFonts w:cs="Arial"/>
          <w:sz w:val="20"/>
          <w:szCs w:val="20"/>
        </w:rPr>
      </w:pPr>
      <w:r w:rsidRPr="00334CA5">
        <w:rPr>
          <w:rFonts w:cs="Arial"/>
          <w:b/>
          <w:bCs/>
          <w:sz w:val="20"/>
          <w:szCs w:val="20"/>
        </w:rPr>
        <w:t>U.</w:t>
      </w:r>
      <w:r w:rsidR="00F41C13">
        <w:rPr>
          <w:rFonts w:cs="Arial"/>
          <w:b/>
          <w:bCs/>
          <w:sz w:val="20"/>
          <w:szCs w:val="20"/>
        </w:rPr>
        <w:t xml:space="preserve"> </w:t>
      </w:r>
      <w:r w:rsidRPr="00334CA5">
        <w:rPr>
          <w:rFonts w:cs="Arial"/>
          <w:b/>
          <w:bCs/>
          <w:sz w:val="20"/>
          <w:szCs w:val="20"/>
        </w:rPr>
        <w:t>Termination or removal from the protocol</w:t>
      </w:r>
      <w:r w:rsidRPr="00334CA5">
        <w:rPr>
          <w:rFonts w:cs="Arial"/>
          <w:sz w:val="20"/>
          <w:szCs w:val="20"/>
        </w:rPr>
        <w:t>.  Complete each of the following that applies:</w:t>
      </w:r>
    </w:p>
    <w:p w:rsidR="00334CA5" w:rsidRPr="00334CA5" w:rsidRDefault="00334CA5" w:rsidP="00334CA5">
      <w:pPr>
        <w:pStyle w:val="NoSpacing"/>
        <w:rPr>
          <w:rFonts w:cs="Arial"/>
          <w:sz w:val="20"/>
          <w:szCs w:val="20"/>
        </w:rPr>
      </w:pPr>
    </w:p>
    <w:p w:rsidR="00334CA5" w:rsidRPr="00334CA5" w:rsidRDefault="00334CA5" w:rsidP="0041424F">
      <w:pPr>
        <w:pStyle w:val="NoSpacing"/>
        <w:ind w:left="720"/>
        <w:rPr>
          <w:rFonts w:cs="Arial"/>
          <w:sz w:val="20"/>
          <w:szCs w:val="20"/>
        </w:rPr>
      </w:pPr>
      <w:r w:rsidRPr="00334CA5">
        <w:rPr>
          <w:rFonts w:ascii="Arial" w:hAnsi="Arial" w:cs="Arial"/>
          <w:sz w:val="20"/>
          <w:szCs w:val="20"/>
        </w:rPr>
        <w:t>►</w:t>
      </w:r>
      <w:r w:rsidRPr="00334CA5">
        <w:rPr>
          <w:rFonts w:cs="Arial"/>
          <w:sz w:val="20"/>
          <w:szCs w:val="20"/>
        </w:rPr>
        <w:t xml:space="preserve"> </w:t>
      </w:r>
      <w:r w:rsidR="00C44AE7" w:rsidRPr="00334CA5">
        <w:rPr>
          <w:rFonts w:cs="Arial"/>
          <w:sz w:val="20"/>
          <w:szCs w:val="20"/>
        </w:rPr>
        <w:t>()</w:t>
      </w:r>
      <w:r w:rsidRPr="00334CA5">
        <w:rPr>
          <w:rFonts w:cs="Arial"/>
          <w:sz w:val="20"/>
          <w:szCs w:val="20"/>
        </w:rPr>
        <w:t xml:space="preserve"> Some or all animals will NOT be euthanatized on this protocol.  </w:t>
      </w:r>
      <w:r w:rsidRPr="00334CA5">
        <w:rPr>
          <w:rFonts w:cs="Arial"/>
          <w:sz w:val="20"/>
          <w:szCs w:val="20"/>
          <w:u w:val="single"/>
        </w:rPr>
        <w:t>Describe the disposition of these animals</w:t>
      </w:r>
      <w:r w:rsidRPr="00334CA5">
        <w:rPr>
          <w:rFonts w:cs="Arial"/>
          <w:sz w:val="20"/>
          <w:szCs w:val="20"/>
        </w:rPr>
        <w:t>. (Use Appendix 9 to document any “departures” from the standards in the</w:t>
      </w:r>
      <w:r w:rsidRPr="00334CA5">
        <w:rPr>
          <w:rFonts w:cs="Arial"/>
          <w:i/>
          <w:sz w:val="20"/>
          <w:szCs w:val="20"/>
        </w:rPr>
        <w:t xml:space="preserve"> Guide</w:t>
      </w:r>
      <w:r w:rsidRPr="00334CA5">
        <w:rPr>
          <w:rFonts w:cs="Arial"/>
          <w:sz w:val="20"/>
          <w:szCs w:val="20"/>
        </w:rPr>
        <w:t xml:space="preserve"> represented by these methods of disposition. Consult the IACUC or the Attending Veterinarian for help in determining whether any “departures” are involved.)</w:t>
      </w:r>
    </w:p>
    <w:p w:rsidR="00334CA5" w:rsidRPr="00334CA5" w:rsidRDefault="00334CA5" w:rsidP="0041424F">
      <w:pPr>
        <w:pStyle w:val="NoSpacing"/>
        <w:ind w:firstLine="720"/>
        <w:rPr>
          <w:rFonts w:cs="Arial"/>
          <w:sz w:val="20"/>
          <w:szCs w:val="20"/>
        </w:rPr>
      </w:pPr>
      <w:r w:rsidRPr="00334CA5">
        <w:rPr>
          <w:rFonts w:ascii="Arial" w:hAnsi="Arial" w:cs="Arial"/>
          <w:sz w:val="20"/>
          <w:szCs w:val="20"/>
        </w:rPr>
        <w:t>►</w:t>
      </w:r>
    </w:p>
    <w:p w:rsidR="00334CA5" w:rsidRPr="00334CA5" w:rsidRDefault="00334CA5" w:rsidP="00334CA5">
      <w:pPr>
        <w:pStyle w:val="NoSpacing"/>
      </w:pPr>
    </w:p>
    <w:p w:rsidR="00334CA5" w:rsidRPr="007768D1" w:rsidRDefault="00334CA5" w:rsidP="0041424F">
      <w:pPr>
        <w:pStyle w:val="NoSpacing"/>
        <w:ind w:left="720"/>
        <w:rPr>
          <w:sz w:val="20"/>
          <w:szCs w:val="20"/>
        </w:rPr>
      </w:pPr>
      <w:r w:rsidRPr="007768D1">
        <w:rPr>
          <w:rFonts w:ascii="Arial" w:hAnsi="Arial"/>
          <w:sz w:val="20"/>
          <w:szCs w:val="20"/>
        </w:rPr>
        <w:t>►</w:t>
      </w:r>
      <w:r w:rsidRPr="007768D1">
        <w:rPr>
          <w:sz w:val="20"/>
          <w:szCs w:val="20"/>
        </w:rPr>
        <w:t xml:space="preserve"> (X) Some or all animals MAY be euthanatized as part of the planned studies.  Complete the table below to describe the exact method(s) of euthanasia to be used. (Use Appendix 9 to document any departures from the standards in the</w:t>
      </w:r>
      <w:r w:rsidRPr="007768D1">
        <w:rPr>
          <w:i/>
          <w:sz w:val="20"/>
          <w:szCs w:val="20"/>
        </w:rPr>
        <w:t xml:space="preserve"> Guide</w:t>
      </w:r>
      <w:r w:rsidRPr="007768D1">
        <w:rPr>
          <w:sz w:val="20"/>
          <w:szCs w:val="20"/>
        </w:rPr>
        <w:t xml:space="preserve"> represented by these methods. Consult the IACUC or the Attending Veterinarian for help in determining whether any “departures” are involved.)</w:t>
      </w:r>
    </w:p>
    <w:tbl>
      <w:tblPr>
        <w:tblW w:w="45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4303"/>
        <w:gridCol w:w="860"/>
        <w:gridCol w:w="431"/>
        <w:gridCol w:w="694"/>
        <w:gridCol w:w="540"/>
      </w:tblGrid>
      <w:tr w:rsidR="00334CA5" w:rsidRPr="005A547E" w:rsidTr="004B0A75">
        <w:trPr>
          <w:trHeight w:val="530"/>
        </w:trPr>
        <w:tc>
          <w:tcPr>
            <w:tcW w:w="965" w:type="pct"/>
            <w:vMerge w:val="restart"/>
            <w:vAlign w:val="center"/>
          </w:tcPr>
          <w:p w:rsidR="00334CA5" w:rsidRPr="001D4FAF" w:rsidRDefault="00334CA5" w:rsidP="00237DE5">
            <w:pPr>
              <w:tabs>
                <w:tab w:val="left" w:pos="720"/>
              </w:tabs>
              <w:jc w:val="center"/>
              <w:rPr>
                <w:rFonts w:cs="Arial"/>
                <w:sz w:val="20"/>
                <w:szCs w:val="20"/>
              </w:rPr>
            </w:pPr>
            <w:r w:rsidRPr="001D4FAF">
              <w:rPr>
                <w:rFonts w:cs="Arial"/>
                <w:sz w:val="20"/>
                <w:szCs w:val="20"/>
              </w:rPr>
              <w:t>Check each method that may be used on this protocol</w:t>
            </w:r>
          </w:p>
        </w:tc>
        <w:tc>
          <w:tcPr>
            <w:tcW w:w="2543" w:type="pct"/>
            <w:vMerge w:val="restart"/>
            <w:vAlign w:val="center"/>
          </w:tcPr>
          <w:p w:rsidR="00334CA5" w:rsidRPr="001D4FAF" w:rsidRDefault="00334CA5" w:rsidP="00237DE5">
            <w:pPr>
              <w:tabs>
                <w:tab w:val="left" w:pos="720"/>
              </w:tabs>
              <w:jc w:val="center"/>
              <w:rPr>
                <w:rFonts w:cs="Arial"/>
                <w:sz w:val="20"/>
                <w:szCs w:val="20"/>
              </w:rPr>
            </w:pPr>
            <w:r w:rsidRPr="001D4FAF">
              <w:rPr>
                <w:rFonts w:cs="Arial"/>
                <w:sz w:val="20"/>
                <w:szCs w:val="20"/>
              </w:rPr>
              <w:t>Method of Euthanasia</w:t>
            </w:r>
          </w:p>
        </w:tc>
        <w:tc>
          <w:tcPr>
            <w:tcW w:w="508" w:type="pct"/>
            <w:vMerge w:val="restart"/>
            <w:vAlign w:val="center"/>
          </w:tcPr>
          <w:p w:rsidR="00334CA5" w:rsidRPr="001D4FAF" w:rsidRDefault="00334CA5" w:rsidP="00237DE5">
            <w:pPr>
              <w:tabs>
                <w:tab w:val="left" w:pos="720"/>
              </w:tabs>
              <w:jc w:val="center"/>
              <w:rPr>
                <w:rFonts w:cs="Arial"/>
                <w:sz w:val="20"/>
                <w:szCs w:val="20"/>
              </w:rPr>
            </w:pPr>
            <w:r w:rsidRPr="001D4FAF">
              <w:rPr>
                <w:rFonts w:cs="Arial"/>
                <w:sz w:val="20"/>
                <w:szCs w:val="20"/>
              </w:rPr>
              <w:t>Species</w:t>
            </w:r>
          </w:p>
        </w:tc>
        <w:tc>
          <w:tcPr>
            <w:tcW w:w="984" w:type="pct"/>
            <w:gridSpan w:val="3"/>
            <w:vAlign w:val="center"/>
          </w:tcPr>
          <w:p w:rsidR="00334CA5" w:rsidRPr="001D4FAF" w:rsidRDefault="00334CA5" w:rsidP="00237DE5">
            <w:pPr>
              <w:tabs>
                <w:tab w:val="left" w:pos="720"/>
              </w:tabs>
              <w:jc w:val="center"/>
              <w:rPr>
                <w:rFonts w:cs="Arial"/>
                <w:sz w:val="20"/>
                <w:szCs w:val="20"/>
              </w:rPr>
            </w:pPr>
            <w:r w:rsidRPr="001D4FAF">
              <w:rPr>
                <w:rFonts w:cs="Arial"/>
                <w:sz w:val="20"/>
                <w:szCs w:val="20"/>
              </w:rPr>
              <w:t>AVMA Classification</w:t>
            </w:r>
          </w:p>
        </w:tc>
      </w:tr>
      <w:tr w:rsidR="00F95CDE" w:rsidRPr="005A547E" w:rsidTr="004B0A75">
        <w:trPr>
          <w:cantSplit/>
          <w:trHeight w:val="1592"/>
        </w:trPr>
        <w:tc>
          <w:tcPr>
            <w:tcW w:w="965" w:type="pct"/>
            <w:vMerge/>
            <w:vAlign w:val="center"/>
          </w:tcPr>
          <w:p w:rsidR="00334CA5" w:rsidRPr="001D4FAF" w:rsidRDefault="00334CA5" w:rsidP="00237DE5">
            <w:pPr>
              <w:tabs>
                <w:tab w:val="left" w:pos="720"/>
              </w:tabs>
              <w:jc w:val="center"/>
              <w:rPr>
                <w:rFonts w:cs="Arial"/>
                <w:sz w:val="20"/>
                <w:szCs w:val="20"/>
              </w:rPr>
            </w:pPr>
          </w:p>
        </w:tc>
        <w:tc>
          <w:tcPr>
            <w:tcW w:w="2543" w:type="pct"/>
            <w:vMerge/>
            <w:vAlign w:val="center"/>
          </w:tcPr>
          <w:p w:rsidR="00334CA5" w:rsidRPr="001D4FAF" w:rsidRDefault="00334CA5" w:rsidP="00237DE5">
            <w:pPr>
              <w:tabs>
                <w:tab w:val="left" w:pos="720"/>
              </w:tabs>
              <w:jc w:val="center"/>
              <w:rPr>
                <w:rFonts w:cs="Arial"/>
                <w:sz w:val="20"/>
                <w:szCs w:val="20"/>
              </w:rPr>
            </w:pPr>
          </w:p>
        </w:tc>
        <w:tc>
          <w:tcPr>
            <w:tcW w:w="508" w:type="pct"/>
            <w:vMerge/>
            <w:vAlign w:val="center"/>
          </w:tcPr>
          <w:p w:rsidR="00334CA5" w:rsidRPr="001D4FAF" w:rsidRDefault="00334CA5" w:rsidP="00237DE5">
            <w:pPr>
              <w:tabs>
                <w:tab w:val="left" w:pos="720"/>
              </w:tabs>
              <w:jc w:val="center"/>
              <w:rPr>
                <w:rFonts w:cs="Arial"/>
                <w:sz w:val="20"/>
                <w:szCs w:val="20"/>
              </w:rPr>
            </w:pPr>
          </w:p>
        </w:tc>
        <w:tc>
          <w:tcPr>
            <w:tcW w:w="255" w:type="pct"/>
            <w:textDirection w:val="btLr"/>
            <w:vAlign w:val="center"/>
          </w:tcPr>
          <w:p w:rsidR="00334CA5" w:rsidRPr="001D4FAF" w:rsidRDefault="00334CA5" w:rsidP="00237DE5">
            <w:pPr>
              <w:tabs>
                <w:tab w:val="left" w:pos="720"/>
              </w:tabs>
              <w:ind w:right="113"/>
              <w:jc w:val="center"/>
              <w:rPr>
                <w:rFonts w:cs="Arial"/>
                <w:sz w:val="20"/>
                <w:szCs w:val="20"/>
              </w:rPr>
            </w:pPr>
            <w:r w:rsidRPr="001D4FAF">
              <w:rPr>
                <w:rFonts w:cs="Arial"/>
                <w:sz w:val="20"/>
                <w:szCs w:val="20"/>
              </w:rPr>
              <w:t>Acceptable</w:t>
            </w:r>
          </w:p>
        </w:tc>
        <w:tc>
          <w:tcPr>
            <w:tcW w:w="410" w:type="pct"/>
            <w:textDirection w:val="btLr"/>
            <w:vAlign w:val="center"/>
          </w:tcPr>
          <w:p w:rsidR="00334CA5" w:rsidRPr="001D4FAF" w:rsidRDefault="00334CA5" w:rsidP="00237DE5">
            <w:pPr>
              <w:tabs>
                <w:tab w:val="left" w:pos="720"/>
              </w:tabs>
              <w:ind w:right="113"/>
              <w:jc w:val="center"/>
              <w:rPr>
                <w:rFonts w:cs="Arial"/>
                <w:sz w:val="20"/>
                <w:szCs w:val="20"/>
              </w:rPr>
            </w:pPr>
            <w:r w:rsidRPr="001D4FAF">
              <w:rPr>
                <w:rFonts w:cs="Arial"/>
                <w:sz w:val="20"/>
                <w:szCs w:val="20"/>
              </w:rPr>
              <w:t>Conditionally Acceptable</w:t>
            </w:r>
          </w:p>
        </w:tc>
        <w:tc>
          <w:tcPr>
            <w:tcW w:w="320" w:type="pct"/>
            <w:textDirection w:val="btLr"/>
            <w:vAlign w:val="center"/>
          </w:tcPr>
          <w:p w:rsidR="00334CA5" w:rsidRPr="001D4FAF" w:rsidRDefault="00F95CDE" w:rsidP="00237DE5">
            <w:pPr>
              <w:tabs>
                <w:tab w:val="left" w:pos="720"/>
              </w:tabs>
              <w:ind w:right="113"/>
              <w:jc w:val="center"/>
              <w:rPr>
                <w:rFonts w:cs="Arial"/>
                <w:sz w:val="20"/>
                <w:szCs w:val="20"/>
              </w:rPr>
            </w:pPr>
            <w:r w:rsidRPr="001D4FAF">
              <w:rPr>
                <w:rFonts w:cs="Arial"/>
                <w:sz w:val="20"/>
                <w:szCs w:val="20"/>
              </w:rPr>
              <w:t>Unacceptabl</w:t>
            </w:r>
            <w:r>
              <w:rPr>
                <w:rFonts w:cs="Arial"/>
                <w:sz w:val="20"/>
                <w:szCs w:val="20"/>
              </w:rPr>
              <w:t>e</w:t>
            </w:r>
          </w:p>
        </w:tc>
      </w:tr>
      <w:tr w:rsidR="00F95CDE" w:rsidRPr="005A547E" w:rsidTr="004B0A75">
        <w:trPr>
          <w:trHeight w:val="1250"/>
        </w:trPr>
        <w:tc>
          <w:tcPr>
            <w:tcW w:w="965" w:type="pct"/>
            <w:vAlign w:val="center"/>
          </w:tcPr>
          <w:p w:rsidR="00334CA5" w:rsidRPr="001D4FAF" w:rsidRDefault="001D4FAF" w:rsidP="00237DE5">
            <w:pPr>
              <w:tabs>
                <w:tab w:val="left" w:pos="720"/>
              </w:tabs>
              <w:jc w:val="center"/>
              <w:rPr>
                <w:rFonts w:cs="Arial"/>
                <w:b/>
                <w:sz w:val="18"/>
                <w:szCs w:val="18"/>
              </w:rPr>
            </w:pPr>
            <w:r w:rsidRPr="001D4FAF">
              <w:rPr>
                <w:rFonts w:cs="Arial"/>
                <w:b/>
                <w:bCs/>
                <w:sz w:val="18"/>
                <w:szCs w:val="18"/>
              </w:rPr>
              <w:t>(X)</w:t>
            </w:r>
          </w:p>
        </w:tc>
        <w:tc>
          <w:tcPr>
            <w:tcW w:w="2543" w:type="pct"/>
            <w:vAlign w:val="center"/>
          </w:tcPr>
          <w:p w:rsidR="00334CA5" w:rsidRPr="001D4FAF" w:rsidRDefault="00334CA5" w:rsidP="00F95CDE">
            <w:pPr>
              <w:pStyle w:val="NoSpacing"/>
            </w:pPr>
            <w:r w:rsidRPr="001D4FAF">
              <w:t>CO</w:t>
            </w:r>
            <w:r w:rsidRPr="001D4FAF">
              <w:rPr>
                <w:vertAlign w:val="subscript"/>
              </w:rPr>
              <w:t>2</w:t>
            </w:r>
            <w:r w:rsidRPr="001D4FAF">
              <w:t xml:space="preserve"> from a compressed gas tank</w:t>
            </w:r>
          </w:p>
          <w:p w:rsidR="00334CA5" w:rsidRPr="001D4FAF" w:rsidRDefault="00334CA5" w:rsidP="00F95CDE">
            <w:pPr>
              <w:pStyle w:val="NoSpacing"/>
            </w:pPr>
            <w:r w:rsidRPr="001D4FAF">
              <w:t xml:space="preserve">   Duration of exposure after apparent clinical death</w:t>
            </w:r>
            <w:r w:rsidRPr="001D4FAF">
              <w:rPr>
                <w:rFonts w:ascii="Arial" w:hAnsi="Arial"/>
              </w:rPr>
              <w:t>►</w:t>
            </w:r>
            <w:r w:rsidR="007768D1">
              <w:rPr>
                <w:rFonts w:ascii="Arial" w:hAnsi="Arial"/>
              </w:rPr>
              <w:t xml:space="preserve"> </w:t>
            </w:r>
            <w:r w:rsidR="007768D1" w:rsidRPr="007768D1">
              <w:rPr>
                <w:b/>
              </w:rPr>
              <w:t>at least</w:t>
            </w:r>
            <w:r w:rsidR="0041424F" w:rsidRPr="001D4FAF">
              <w:t xml:space="preserve"> </w:t>
            </w:r>
            <w:r w:rsidR="0041424F" w:rsidRPr="001D4FAF">
              <w:rPr>
                <w:b/>
              </w:rPr>
              <w:t>1 minute</w:t>
            </w:r>
          </w:p>
          <w:p w:rsidR="00334CA5" w:rsidRPr="001D4FAF" w:rsidRDefault="00334CA5" w:rsidP="00F95CDE">
            <w:pPr>
              <w:pStyle w:val="NoSpacing"/>
            </w:pPr>
            <w:r w:rsidRPr="001D4FAF">
              <w:t xml:space="preserve">   Method for verifying death</w:t>
            </w:r>
            <w:r w:rsidRPr="001D4FAF">
              <w:rPr>
                <w:rFonts w:ascii="Arial" w:hAnsi="Arial"/>
              </w:rPr>
              <w:t>►</w:t>
            </w:r>
            <w:r w:rsidR="0041424F" w:rsidRPr="001D4FAF">
              <w:t xml:space="preserve"> </w:t>
            </w:r>
            <w:r w:rsidR="0041424F" w:rsidRPr="001D4FAF">
              <w:rPr>
                <w:b/>
              </w:rPr>
              <w:t>absence of heartbeat and respiration</w:t>
            </w:r>
          </w:p>
          <w:p w:rsidR="00F41C13" w:rsidRPr="001D4FAF" w:rsidRDefault="00334CA5" w:rsidP="00F95CDE">
            <w:pPr>
              <w:pStyle w:val="NoSpacing"/>
            </w:pPr>
            <w:r w:rsidRPr="001D4FAF">
              <w:t xml:space="preserve">   Secondary physical method</w:t>
            </w:r>
            <w:r w:rsidRPr="001D4FAF">
              <w:rPr>
                <w:rFonts w:ascii="Arial" w:hAnsi="Arial"/>
              </w:rPr>
              <w:t>►</w:t>
            </w:r>
            <w:r w:rsidR="0041424F" w:rsidRPr="001D4FAF">
              <w:t xml:space="preserve"> </w:t>
            </w:r>
            <w:r w:rsidR="0041424F" w:rsidRPr="001D4FAF">
              <w:rPr>
                <w:b/>
              </w:rPr>
              <w:t xml:space="preserve">removal of </w:t>
            </w:r>
            <w:r w:rsidR="001D4FAF" w:rsidRPr="001D4FAF">
              <w:rPr>
                <w:b/>
              </w:rPr>
              <w:t>vital organs including heart, lungs, and liver.</w:t>
            </w:r>
          </w:p>
        </w:tc>
        <w:tc>
          <w:tcPr>
            <w:tcW w:w="508" w:type="pct"/>
            <w:vAlign w:val="center"/>
          </w:tcPr>
          <w:p w:rsidR="00334CA5" w:rsidRPr="001D4FAF" w:rsidRDefault="00334CA5" w:rsidP="00237DE5">
            <w:pPr>
              <w:tabs>
                <w:tab w:val="left" w:pos="720"/>
              </w:tabs>
              <w:jc w:val="center"/>
              <w:rPr>
                <w:rFonts w:cs="Arial"/>
                <w:bCs/>
                <w:sz w:val="18"/>
                <w:szCs w:val="18"/>
              </w:rPr>
            </w:pPr>
          </w:p>
        </w:tc>
        <w:tc>
          <w:tcPr>
            <w:tcW w:w="255" w:type="pct"/>
            <w:vAlign w:val="center"/>
          </w:tcPr>
          <w:p w:rsidR="00334CA5" w:rsidRPr="001D4FAF" w:rsidRDefault="00F41C13" w:rsidP="00237DE5">
            <w:pPr>
              <w:tabs>
                <w:tab w:val="left" w:pos="720"/>
              </w:tabs>
              <w:jc w:val="center"/>
              <w:rPr>
                <w:rFonts w:cs="Arial"/>
                <w:b/>
                <w:sz w:val="18"/>
                <w:szCs w:val="18"/>
              </w:rPr>
            </w:pPr>
            <w:r w:rsidRPr="001D4FAF">
              <w:rPr>
                <w:rFonts w:cs="Arial"/>
                <w:b/>
                <w:bCs/>
                <w:sz w:val="18"/>
                <w:szCs w:val="18"/>
              </w:rPr>
              <w:t>(X</w:t>
            </w:r>
            <w:r w:rsidR="00334CA5" w:rsidRPr="001D4FAF">
              <w:rPr>
                <w:rFonts w:cs="Arial"/>
                <w:b/>
                <w:bCs/>
                <w:sz w:val="18"/>
                <w:szCs w:val="18"/>
              </w:rPr>
              <w:t>)</w:t>
            </w:r>
          </w:p>
        </w:tc>
        <w:tc>
          <w:tcPr>
            <w:tcW w:w="410" w:type="pct"/>
            <w:vAlign w:val="center"/>
          </w:tcPr>
          <w:p w:rsidR="00334CA5" w:rsidRPr="001D4FAF" w:rsidRDefault="00334CA5" w:rsidP="00237DE5">
            <w:pPr>
              <w:tabs>
                <w:tab w:val="left" w:pos="720"/>
              </w:tabs>
              <w:jc w:val="center"/>
              <w:rPr>
                <w:rFonts w:cs="Arial"/>
                <w:sz w:val="18"/>
                <w:szCs w:val="18"/>
              </w:rPr>
            </w:pPr>
            <w:r w:rsidRPr="001D4FAF">
              <w:rPr>
                <w:rFonts w:cs="Arial"/>
                <w:bCs/>
                <w:sz w:val="18"/>
                <w:szCs w:val="18"/>
              </w:rPr>
              <w:t>(  )</w:t>
            </w:r>
          </w:p>
        </w:tc>
        <w:tc>
          <w:tcPr>
            <w:tcW w:w="320" w:type="pct"/>
            <w:vAlign w:val="center"/>
          </w:tcPr>
          <w:p w:rsidR="00334CA5" w:rsidRPr="001D4FAF" w:rsidRDefault="00334CA5" w:rsidP="00237DE5">
            <w:pPr>
              <w:tabs>
                <w:tab w:val="left" w:pos="720"/>
              </w:tabs>
              <w:jc w:val="center"/>
              <w:rPr>
                <w:rFonts w:cs="Arial"/>
                <w:sz w:val="18"/>
                <w:szCs w:val="18"/>
              </w:rPr>
            </w:pPr>
            <w:r w:rsidRPr="001D4FAF">
              <w:rPr>
                <w:rFonts w:cs="Arial"/>
                <w:bCs/>
                <w:sz w:val="18"/>
                <w:szCs w:val="18"/>
              </w:rPr>
              <w:t>(  )</w:t>
            </w:r>
          </w:p>
        </w:tc>
      </w:tr>
    </w:tbl>
    <w:p w:rsidR="0041424F" w:rsidRDefault="0041424F" w:rsidP="000F1386">
      <w:pPr>
        <w:spacing w:after="0" w:line="240" w:lineRule="auto"/>
        <w:rPr>
          <w:rFonts w:eastAsia="Calibri" w:cs="Times New Roman"/>
        </w:rPr>
      </w:pPr>
    </w:p>
    <w:p w:rsidR="0041424F" w:rsidRDefault="0041424F" w:rsidP="000F1386">
      <w:pPr>
        <w:spacing w:after="0" w:line="240" w:lineRule="auto"/>
        <w:rPr>
          <w:rFonts w:eastAsia="Calibri" w:cs="Times New Roman"/>
        </w:rPr>
      </w:pPr>
    </w:p>
    <w:p w:rsidR="00F41C13" w:rsidRDefault="00F41C13" w:rsidP="000F1386">
      <w:pPr>
        <w:spacing w:after="0" w:line="240" w:lineRule="auto"/>
        <w:rPr>
          <w:rFonts w:eastAsia="Calibri" w:cs="Times New Roman"/>
        </w:rPr>
      </w:pPr>
    </w:p>
    <w:p w:rsidR="00F41C13" w:rsidRDefault="00F41C13" w:rsidP="000F1386">
      <w:pPr>
        <w:spacing w:after="0" w:line="240" w:lineRule="auto"/>
        <w:rPr>
          <w:rFonts w:eastAsia="Calibri" w:cs="Times New Roman"/>
        </w:rPr>
      </w:pPr>
    </w:p>
    <w:p w:rsidR="00F41C13" w:rsidRDefault="001D4FAF" w:rsidP="000F1386">
      <w:pPr>
        <w:spacing w:after="0" w:line="240" w:lineRule="auto"/>
        <w:rPr>
          <w:rFonts w:eastAsia="Calibri" w:cs="Times New Roman"/>
        </w:rPr>
      </w:pPr>
      <w:r>
        <w:rPr>
          <w:rFonts w:eastAsia="Calibri" w:cs="Times New Roman"/>
        </w:rPr>
        <w:lastRenderedPageBreak/>
        <w:t xml:space="preserve">Ann Marie asked Dr. Miller if he was sure he had marked the correct </w:t>
      </w:r>
      <w:r w:rsidR="007768D1">
        <w:rPr>
          <w:rFonts w:eastAsia="Calibri" w:cs="Times New Roman"/>
        </w:rPr>
        <w:t xml:space="preserve">AVMA classification </w:t>
      </w:r>
      <w:r>
        <w:rPr>
          <w:rFonts w:eastAsia="Calibri" w:cs="Times New Roman"/>
        </w:rPr>
        <w:t>check</w:t>
      </w:r>
      <w:r w:rsidR="007768D1">
        <w:rPr>
          <w:rFonts w:eastAsia="Calibri" w:cs="Times New Roman"/>
        </w:rPr>
        <w:t xml:space="preserve"> box </w:t>
      </w:r>
      <w:r w:rsidR="0079460C">
        <w:rPr>
          <w:rFonts w:eastAsia="Calibri" w:cs="Times New Roman"/>
        </w:rPr>
        <w:t>for euthanasia</w:t>
      </w:r>
      <w:r>
        <w:rPr>
          <w:rFonts w:eastAsia="Calibri" w:cs="Times New Roman"/>
        </w:rPr>
        <w:t xml:space="preserve"> using carbon dioxide.  Dr. Miller looked puzzled and replied I know it is an acceptable method, I have been euthanizing rats with carbon dioxide for years.  Ann Marie said that’s almost right; it is </w:t>
      </w:r>
      <w:r w:rsidR="006A735F">
        <w:rPr>
          <w:rFonts w:eastAsia="Calibri" w:cs="Times New Roman"/>
        </w:rPr>
        <w:t>an</w:t>
      </w:r>
      <w:r>
        <w:rPr>
          <w:rFonts w:eastAsia="Calibri" w:cs="Times New Roman"/>
        </w:rPr>
        <w:t xml:space="preserve"> accept</w:t>
      </w:r>
      <w:r w:rsidR="006A735F">
        <w:rPr>
          <w:rFonts w:eastAsia="Calibri" w:cs="Times New Roman"/>
        </w:rPr>
        <w:t xml:space="preserve">able method </w:t>
      </w:r>
      <w:r w:rsidR="006A735F" w:rsidRPr="007768D1">
        <w:rPr>
          <w:rFonts w:eastAsia="Calibri" w:cs="Times New Roman"/>
          <w:u w:val="single"/>
        </w:rPr>
        <w:t>with conditions</w:t>
      </w:r>
      <w:r w:rsidR="006A735F">
        <w:rPr>
          <w:rFonts w:eastAsia="Calibri" w:cs="Times New Roman"/>
        </w:rPr>
        <w:t xml:space="preserve">; she showed him the recommendations for carbon dioxide euthanasia in the AVMA Guidelines for Euthanasia </w:t>
      </w:r>
      <w:r w:rsidR="007768D1">
        <w:rPr>
          <w:rFonts w:eastAsia="Calibri" w:cs="Times New Roman"/>
        </w:rPr>
        <w:t>of Animals 2013 Edition (see</w:t>
      </w:r>
      <w:r w:rsidR="006A735F">
        <w:rPr>
          <w:rFonts w:eastAsia="Calibri" w:cs="Times New Roman"/>
        </w:rPr>
        <w:t xml:space="preserve"> page 26</w:t>
      </w:r>
      <w:r w:rsidR="007768D1">
        <w:rPr>
          <w:rFonts w:eastAsia="Calibri" w:cs="Times New Roman"/>
        </w:rPr>
        <w:t>)</w:t>
      </w:r>
      <w:r w:rsidR="006A735F">
        <w:rPr>
          <w:rFonts w:eastAsia="Calibri" w:cs="Times New Roman"/>
        </w:rPr>
        <w:t>.</w:t>
      </w:r>
    </w:p>
    <w:p w:rsidR="00F41C13" w:rsidRDefault="00F41C13" w:rsidP="000F1386">
      <w:pPr>
        <w:spacing w:after="0" w:line="240" w:lineRule="auto"/>
        <w:rPr>
          <w:rFonts w:eastAsia="Calibri" w:cs="Times New Roman"/>
        </w:rPr>
      </w:pPr>
    </w:p>
    <w:p w:rsidR="00F95CDE" w:rsidRDefault="006A735F" w:rsidP="0079460C">
      <w:pPr>
        <w:pStyle w:val="Pa7"/>
        <w:ind w:left="720"/>
        <w:jc w:val="both"/>
        <w:rPr>
          <w:rFonts w:asciiTheme="minorHAnsi" w:hAnsiTheme="minorHAnsi" w:cs="Berkeley"/>
          <w:color w:val="000000"/>
          <w:sz w:val="22"/>
          <w:szCs w:val="22"/>
        </w:rPr>
      </w:pPr>
      <w:r w:rsidRPr="005B7CA3">
        <w:rPr>
          <w:rFonts w:asciiTheme="minorHAnsi" w:hAnsiTheme="minorHAnsi" w:cs="Berkeley"/>
          <w:i/>
          <w:iCs/>
          <w:color w:val="000000"/>
          <w:sz w:val="22"/>
          <w:szCs w:val="22"/>
        </w:rPr>
        <w:t>“</w:t>
      </w:r>
      <w:r w:rsidR="00F41C13" w:rsidRPr="005B7CA3">
        <w:rPr>
          <w:rFonts w:asciiTheme="minorHAnsi" w:hAnsiTheme="minorHAnsi" w:cs="Berkeley"/>
          <w:i/>
          <w:iCs/>
          <w:color w:val="000000"/>
          <w:sz w:val="22"/>
          <w:szCs w:val="22"/>
        </w:rPr>
        <w:t>General recommendations</w:t>
      </w:r>
      <w:r w:rsidR="00F41C13" w:rsidRPr="005B7CA3">
        <w:rPr>
          <w:rFonts w:asciiTheme="minorHAnsi" w:hAnsiTheme="minorHAnsi" w:cs="Berkeley"/>
          <w:color w:val="000000"/>
          <w:sz w:val="22"/>
          <w:szCs w:val="22"/>
        </w:rPr>
        <w:t>—Carbon dioxide is ac</w:t>
      </w:r>
      <w:r w:rsidR="00F41C13" w:rsidRPr="005B7CA3">
        <w:rPr>
          <w:rFonts w:asciiTheme="minorHAnsi" w:hAnsiTheme="minorHAnsi" w:cs="Berkeley"/>
          <w:color w:val="000000"/>
          <w:sz w:val="22"/>
          <w:szCs w:val="22"/>
        </w:rPr>
        <w:softHyphen/>
        <w:t>ceptable with conditions for euthanasia in those species where aversion or distress can be minimized. Carbon di</w:t>
      </w:r>
      <w:r w:rsidR="00F41C13" w:rsidRPr="005B7CA3">
        <w:rPr>
          <w:rFonts w:asciiTheme="minorHAnsi" w:hAnsiTheme="minorHAnsi" w:cs="Berkeley"/>
          <w:color w:val="000000"/>
          <w:sz w:val="22"/>
          <w:szCs w:val="22"/>
        </w:rPr>
        <w:softHyphen/>
        <w:t>oxide exposure using a gradual fill method is less likely to cause pain due to nociceptor activation by carbonic acid prior to onset of unconsciousness; a displacement rate from 10% to 30% of the chamber volume/min is recommended.</w:t>
      </w:r>
      <w:r w:rsidR="00F41C13" w:rsidRPr="003A350F">
        <w:rPr>
          <w:rStyle w:val="A6"/>
          <w:rFonts w:asciiTheme="minorHAnsi" w:hAnsiTheme="minorHAnsi"/>
          <w:sz w:val="22"/>
          <w:szCs w:val="22"/>
          <w:vertAlign w:val="superscript"/>
        </w:rPr>
        <w:t xml:space="preserve">25,152,193,195 </w:t>
      </w:r>
      <w:r w:rsidR="00F41C13" w:rsidRPr="005B7CA3">
        <w:rPr>
          <w:rFonts w:asciiTheme="minorHAnsi" w:hAnsiTheme="minorHAnsi" w:cs="Berkeley"/>
          <w:color w:val="000000"/>
          <w:sz w:val="22"/>
          <w:szCs w:val="22"/>
        </w:rPr>
        <w:t>Whenever gradual displace</w:t>
      </w:r>
      <w:r w:rsidR="00F41C13" w:rsidRPr="005B7CA3">
        <w:rPr>
          <w:rFonts w:asciiTheme="minorHAnsi" w:hAnsiTheme="minorHAnsi" w:cs="Berkeley"/>
          <w:color w:val="000000"/>
          <w:sz w:val="22"/>
          <w:szCs w:val="22"/>
        </w:rPr>
        <w:softHyphen/>
        <w:t>ment methods are used, CO</w:t>
      </w:r>
      <w:r w:rsidR="00F41C13" w:rsidRPr="005B7CA3">
        <w:rPr>
          <w:rStyle w:val="A4"/>
          <w:rFonts w:asciiTheme="minorHAnsi" w:hAnsiTheme="minorHAnsi"/>
          <w:sz w:val="22"/>
          <w:szCs w:val="22"/>
        </w:rPr>
        <w:t xml:space="preserve">2 </w:t>
      </w:r>
      <w:r w:rsidR="00F41C13" w:rsidRPr="005B7CA3">
        <w:rPr>
          <w:rFonts w:asciiTheme="minorHAnsi" w:hAnsiTheme="minorHAnsi" w:cs="Berkeley"/>
          <w:color w:val="000000"/>
          <w:sz w:val="22"/>
          <w:szCs w:val="22"/>
        </w:rPr>
        <w:t>flow should be maintained for at least 1 minute after respiratory arrest.</w:t>
      </w:r>
      <w:r w:rsidR="00F41C13" w:rsidRPr="003A350F">
        <w:rPr>
          <w:rStyle w:val="A6"/>
          <w:rFonts w:asciiTheme="minorHAnsi" w:hAnsiTheme="minorHAnsi"/>
          <w:sz w:val="22"/>
          <w:szCs w:val="22"/>
          <w:vertAlign w:val="superscript"/>
        </w:rPr>
        <w:t>153</w:t>
      </w:r>
      <w:r w:rsidR="00F41C13" w:rsidRPr="005B7CA3">
        <w:rPr>
          <w:rStyle w:val="A6"/>
          <w:rFonts w:asciiTheme="minorHAnsi" w:hAnsiTheme="minorHAnsi"/>
          <w:sz w:val="22"/>
          <w:szCs w:val="22"/>
        </w:rPr>
        <w:t xml:space="preserve"> </w:t>
      </w:r>
      <w:r w:rsidR="00F41C13" w:rsidRPr="005B7CA3">
        <w:rPr>
          <w:rFonts w:asciiTheme="minorHAnsi" w:hAnsiTheme="minorHAnsi" w:cs="Berkeley"/>
          <w:color w:val="000000"/>
          <w:sz w:val="22"/>
          <w:szCs w:val="22"/>
        </w:rPr>
        <w:t>If ani</w:t>
      </w:r>
      <w:r w:rsidR="00F41C13" w:rsidRPr="005B7CA3">
        <w:rPr>
          <w:rFonts w:asciiTheme="minorHAnsi" w:hAnsiTheme="minorHAnsi" w:cs="Berkeley"/>
          <w:color w:val="000000"/>
          <w:sz w:val="22"/>
          <w:szCs w:val="22"/>
        </w:rPr>
        <w:softHyphen/>
        <w:t>mals need to be combined, they should be of the same species and, if needed, restrained so that they will not hurt themselves or others. Immature animals must be exposed to high concentrations of CO</w:t>
      </w:r>
      <w:r w:rsidR="00F41C13" w:rsidRPr="005B7CA3">
        <w:rPr>
          <w:rStyle w:val="A4"/>
          <w:rFonts w:asciiTheme="minorHAnsi" w:hAnsiTheme="minorHAnsi"/>
          <w:sz w:val="22"/>
          <w:szCs w:val="22"/>
        </w:rPr>
        <w:t xml:space="preserve">2 </w:t>
      </w:r>
      <w:r w:rsidR="00F41C13" w:rsidRPr="005B7CA3">
        <w:rPr>
          <w:rFonts w:asciiTheme="minorHAnsi" w:hAnsiTheme="minorHAnsi" w:cs="Berkeley"/>
          <w:color w:val="000000"/>
          <w:sz w:val="22"/>
          <w:szCs w:val="22"/>
        </w:rPr>
        <w:t>for an extended period of time to ensure death. Oxygen administered together with CO</w:t>
      </w:r>
      <w:r w:rsidR="00F41C13" w:rsidRPr="005B7CA3">
        <w:rPr>
          <w:rStyle w:val="A4"/>
          <w:rFonts w:asciiTheme="minorHAnsi" w:hAnsiTheme="minorHAnsi"/>
          <w:sz w:val="22"/>
          <w:szCs w:val="22"/>
        </w:rPr>
        <w:t xml:space="preserve">2 </w:t>
      </w:r>
      <w:r w:rsidR="00F41C13" w:rsidRPr="005B7CA3">
        <w:rPr>
          <w:rFonts w:asciiTheme="minorHAnsi" w:hAnsiTheme="minorHAnsi" w:cs="Berkeley"/>
          <w:color w:val="000000"/>
          <w:sz w:val="22"/>
          <w:szCs w:val="22"/>
        </w:rPr>
        <w:t>appears to provide little advantage and is not recommended for euthanasia.</w:t>
      </w:r>
      <w:r w:rsidR="00D14520">
        <w:rPr>
          <w:rFonts w:asciiTheme="minorHAnsi" w:hAnsiTheme="minorHAnsi" w:cs="Berkeley"/>
          <w:color w:val="000000"/>
          <w:sz w:val="22"/>
          <w:szCs w:val="22"/>
        </w:rPr>
        <w:t xml:space="preserve"> </w:t>
      </w:r>
      <w:r w:rsidR="00F41C13" w:rsidRPr="005B7CA3">
        <w:rPr>
          <w:rFonts w:asciiTheme="minorHAnsi" w:hAnsiTheme="minorHAnsi" w:cs="Berkeley"/>
          <w:color w:val="000000"/>
          <w:sz w:val="22"/>
          <w:szCs w:val="22"/>
        </w:rPr>
        <w:t>The practice of immersion, where conscious ani</w:t>
      </w:r>
      <w:r w:rsidR="00F41C13" w:rsidRPr="005B7CA3">
        <w:rPr>
          <w:rFonts w:asciiTheme="minorHAnsi" w:hAnsiTheme="minorHAnsi" w:cs="Berkeley"/>
          <w:color w:val="000000"/>
          <w:sz w:val="22"/>
          <w:szCs w:val="22"/>
        </w:rPr>
        <w:softHyphen/>
        <w:t>mals are placed directly into a container prefilled with 100% CO</w:t>
      </w:r>
      <w:r w:rsidR="00F41C13" w:rsidRPr="005B7CA3">
        <w:rPr>
          <w:rStyle w:val="A4"/>
          <w:rFonts w:asciiTheme="minorHAnsi" w:hAnsiTheme="minorHAnsi"/>
          <w:sz w:val="22"/>
          <w:szCs w:val="22"/>
        </w:rPr>
        <w:t>2</w:t>
      </w:r>
      <w:r w:rsidR="00F41C13" w:rsidRPr="005B7CA3">
        <w:rPr>
          <w:rFonts w:asciiTheme="minorHAnsi" w:hAnsiTheme="minorHAnsi" w:cs="Berkeley"/>
          <w:color w:val="000000"/>
          <w:sz w:val="22"/>
          <w:szCs w:val="22"/>
        </w:rPr>
        <w:t>, is unacceptable. A 2-step process, where ani</w:t>
      </w:r>
      <w:r w:rsidR="00F41C13" w:rsidRPr="005B7CA3">
        <w:rPr>
          <w:rFonts w:asciiTheme="minorHAnsi" w:hAnsiTheme="minorHAnsi" w:cs="Berkeley"/>
          <w:color w:val="000000"/>
          <w:sz w:val="22"/>
          <w:szCs w:val="22"/>
        </w:rPr>
        <w:softHyphen/>
        <w:t>mals are first rendered unconscious and then immersed into 100% CO</w:t>
      </w:r>
      <w:r w:rsidR="00F41C13" w:rsidRPr="005B7CA3">
        <w:rPr>
          <w:rStyle w:val="A4"/>
          <w:rFonts w:asciiTheme="minorHAnsi" w:hAnsiTheme="minorHAnsi"/>
          <w:sz w:val="22"/>
          <w:szCs w:val="22"/>
        </w:rPr>
        <w:t>2</w:t>
      </w:r>
      <w:r w:rsidR="00F41C13" w:rsidRPr="005B7CA3">
        <w:rPr>
          <w:rFonts w:asciiTheme="minorHAnsi" w:hAnsiTheme="minorHAnsi" w:cs="Berkeley"/>
          <w:color w:val="000000"/>
          <w:sz w:val="22"/>
          <w:szCs w:val="22"/>
        </w:rPr>
        <w:t>, is preferred when gradual displacement methods cannot be used. Immersion of poultry in lesser concentrations is acceptable with conditions as it does not appear to be distressing.</w:t>
      </w:r>
    </w:p>
    <w:p w:rsidR="00F95CDE" w:rsidRPr="00F95CDE" w:rsidRDefault="00F95CDE" w:rsidP="00F95CDE"/>
    <w:p w:rsidR="00F41C13" w:rsidRPr="005B7CA3" w:rsidRDefault="00F41C13" w:rsidP="00F95CDE">
      <w:pPr>
        <w:spacing w:after="0" w:line="240" w:lineRule="auto"/>
        <w:ind w:left="720"/>
        <w:rPr>
          <w:rFonts w:cs="Berkeley"/>
          <w:color w:val="000000"/>
        </w:rPr>
      </w:pPr>
      <w:r w:rsidRPr="005B7CA3">
        <w:rPr>
          <w:rFonts w:cs="Berkeley"/>
          <w:color w:val="000000"/>
        </w:rPr>
        <w:t>Carbon dioxide and CO</w:t>
      </w:r>
      <w:r w:rsidRPr="005B7CA3">
        <w:rPr>
          <w:rStyle w:val="A4"/>
          <w:sz w:val="22"/>
          <w:szCs w:val="22"/>
        </w:rPr>
        <w:t xml:space="preserve">2 </w:t>
      </w:r>
      <w:r w:rsidRPr="005B7CA3">
        <w:rPr>
          <w:rFonts w:cs="Berkeley"/>
          <w:color w:val="000000"/>
        </w:rPr>
        <w:t>gas mixtures must be sup</w:t>
      </w:r>
      <w:r w:rsidRPr="005B7CA3">
        <w:rPr>
          <w:rFonts w:cs="Berkeley"/>
          <w:color w:val="000000"/>
        </w:rPr>
        <w:softHyphen/>
        <w:t>plied in a precisely regulated and purified form without contaminants or adulterants, typically from a commer</w:t>
      </w:r>
      <w:r w:rsidRPr="005B7CA3">
        <w:rPr>
          <w:rFonts w:cs="Berkeley"/>
          <w:color w:val="000000"/>
        </w:rPr>
        <w:softHyphen/>
        <w:t>cially supplied cylinder or tank. The direct application of products of combustion or sublimation is not accept</w:t>
      </w:r>
      <w:r w:rsidRPr="005B7CA3">
        <w:rPr>
          <w:rFonts w:cs="Berkeley"/>
          <w:color w:val="000000"/>
        </w:rPr>
        <w:softHyphen/>
        <w:t>able due to unreliable or undesirable composition and/or displacement rate. As gas displacement rate is critical to the humane application of CO</w:t>
      </w:r>
      <w:r w:rsidRPr="005B7CA3">
        <w:rPr>
          <w:rStyle w:val="A4"/>
          <w:sz w:val="22"/>
          <w:szCs w:val="22"/>
        </w:rPr>
        <w:t>2</w:t>
      </w:r>
      <w:r w:rsidRPr="005B7CA3">
        <w:rPr>
          <w:rFonts w:cs="Berkeley"/>
          <w:color w:val="000000"/>
        </w:rPr>
        <w:t>, an appropriate pres</w:t>
      </w:r>
      <w:r w:rsidRPr="005B7CA3">
        <w:rPr>
          <w:rFonts w:cs="Berkeley"/>
          <w:color w:val="000000"/>
        </w:rPr>
        <w:softHyphen/>
        <w:t>sure-reducing regulator and flow meter or equivalent equipment with demonstrated capability for generating the recommended displacement rates for the size con</w:t>
      </w:r>
      <w:r w:rsidRPr="005B7CA3">
        <w:rPr>
          <w:rFonts w:cs="Berkeley"/>
          <w:color w:val="000000"/>
        </w:rPr>
        <w:softHyphen/>
        <w:t>tainer being utilized is absolutely necessary.</w:t>
      </w:r>
      <w:r w:rsidR="006A735F" w:rsidRPr="005B7CA3">
        <w:rPr>
          <w:rFonts w:cs="Berkeley"/>
          <w:color w:val="000000"/>
        </w:rPr>
        <w:t>”</w:t>
      </w:r>
    </w:p>
    <w:p w:rsidR="0041424F" w:rsidRPr="005B7CA3" w:rsidRDefault="0041424F" w:rsidP="00F41C13">
      <w:pPr>
        <w:spacing w:after="0" w:line="240" w:lineRule="auto"/>
        <w:rPr>
          <w:rFonts w:cs="Berkeley"/>
          <w:color w:val="000000"/>
        </w:rPr>
      </w:pPr>
    </w:p>
    <w:p w:rsidR="0041424F" w:rsidRDefault="0041424F" w:rsidP="00F41C13">
      <w:pPr>
        <w:spacing w:after="0" w:line="240" w:lineRule="auto"/>
        <w:rPr>
          <w:rFonts w:cs="Berkeley"/>
          <w:color w:val="000000"/>
        </w:rPr>
      </w:pPr>
    </w:p>
    <w:p w:rsidR="00F95CDE" w:rsidRDefault="00F95CDE" w:rsidP="00F41C13">
      <w:pPr>
        <w:spacing w:after="0" w:line="240" w:lineRule="auto"/>
        <w:rPr>
          <w:rFonts w:cs="Berkeley"/>
          <w:color w:val="000000"/>
        </w:rPr>
      </w:pPr>
      <w:r>
        <w:rPr>
          <w:rFonts w:cs="Berkeley"/>
          <w:color w:val="000000"/>
        </w:rPr>
        <w:t xml:space="preserve">Ann Marie explained </w:t>
      </w:r>
      <w:r w:rsidR="00334015">
        <w:rPr>
          <w:rFonts w:cs="Berkeley"/>
          <w:color w:val="000000"/>
        </w:rPr>
        <w:t xml:space="preserve">that Dr. Miller needed to mark carbon dioxide euthanasia as conditionally acceptable and complete item U.1, which asks how the conditions will be met. </w:t>
      </w:r>
      <w:r w:rsidR="00C44AE7">
        <w:rPr>
          <w:rFonts w:cs="Berkeley"/>
          <w:color w:val="000000"/>
        </w:rPr>
        <w:t xml:space="preserve">  The revised item U</w:t>
      </w:r>
    </w:p>
    <w:p w:rsidR="00C44AE7" w:rsidRDefault="007768D1" w:rsidP="00F41C13">
      <w:pPr>
        <w:spacing w:after="0" w:line="240" w:lineRule="auto"/>
        <w:rPr>
          <w:rFonts w:cs="Berkeley"/>
          <w:color w:val="000000"/>
        </w:rPr>
      </w:pPr>
      <w:r>
        <w:rPr>
          <w:rFonts w:cs="Berkeley"/>
          <w:color w:val="000000"/>
        </w:rPr>
        <w:t>i</w:t>
      </w:r>
      <w:r w:rsidR="00C44AE7">
        <w:rPr>
          <w:rFonts w:cs="Berkeley"/>
          <w:color w:val="000000"/>
        </w:rPr>
        <w:t>s shown on the next page.</w:t>
      </w:r>
    </w:p>
    <w:p w:rsidR="00334015" w:rsidRDefault="00334015"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334015" w:rsidRDefault="00334015" w:rsidP="00F41C13">
      <w:pPr>
        <w:spacing w:after="0" w:line="240" w:lineRule="auto"/>
        <w:rPr>
          <w:rFonts w:cs="Berkeley"/>
          <w:color w:val="000000"/>
        </w:rPr>
      </w:pPr>
    </w:p>
    <w:p w:rsidR="00D14520" w:rsidRDefault="00D14520" w:rsidP="00334015">
      <w:pPr>
        <w:pStyle w:val="NoSpacing"/>
        <w:ind w:firstLine="720"/>
        <w:rPr>
          <w:rFonts w:cs="Arial"/>
          <w:b/>
          <w:bCs/>
          <w:sz w:val="20"/>
          <w:szCs w:val="20"/>
        </w:rPr>
      </w:pPr>
    </w:p>
    <w:p w:rsidR="00334015" w:rsidRPr="00334CA5" w:rsidRDefault="00334015" w:rsidP="00334015">
      <w:pPr>
        <w:pStyle w:val="NoSpacing"/>
        <w:ind w:firstLine="720"/>
        <w:rPr>
          <w:rFonts w:cs="Arial"/>
          <w:sz w:val="20"/>
          <w:szCs w:val="20"/>
        </w:rPr>
      </w:pPr>
      <w:r w:rsidRPr="00334CA5">
        <w:rPr>
          <w:rFonts w:cs="Arial"/>
          <w:b/>
          <w:bCs/>
          <w:sz w:val="20"/>
          <w:szCs w:val="20"/>
        </w:rPr>
        <w:lastRenderedPageBreak/>
        <w:t>U.</w:t>
      </w:r>
      <w:r>
        <w:rPr>
          <w:rFonts w:cs="Arial"/>
          <w:b/>
          <w:bCs/>
          <w:sz w:val="20"/>
          <w:szCs w:val="20"/>
        </w:rPr>
        <w:t xml:space="preserve"> </w:t>
      </w:r>
      <w:r w:rsidRPr="00334CA5">
        <w:rPr>
          <w:rFonts w:cs="Arial"/>
          <w:b/>
          <w:bCs/>
          <w:sz w:val="20"/>
          <w:szCs w:val="20"/>
        </w:rPr>
        <w:t>Termination or removal from the protocol</w:t>
      </w:r>
      <w:r w:rsidRPr="00334CA5">
        <w:rPr>
          <w:rFonts w:cs="Arial"/>
          <w:sz w:val="20"/>
          <w:szCs w:val="20"/>
        </w:rPr>
        <w:t>.  Complete each of the following that applies:</w:t>
      </w:r>
    </w:p>
    <w:p w:rsidR="00334015" w:rsidRPr="00334CA5" w:rsidRDefault="00334015" w:rsidP="00334015">
      <w:pPr>
        <w:pStyle w:val="NoSpacing"/>
        <w:rPr>
          <w:rFonts w:cs="Arial"/>
          <w:sz w:val="20"/>
          <w:szCs w:val="20"/>
        </w:rPr>
      </w:pPr>
    </w:p>
    <w:p w:rsidR="00334015" w:rsidRPr="00334CA5" w:rsidRDefault="00334015" w:rsidP="00334015">
      <w:pPr>
        <w:pStyle w:val="NoSpacing"/>
        <w:ind w:left="720"/>
        <w:rPr>
          <w:rFonts w:cs="Arial"/>
          <w:sz w:val="20"/>
          <w:szCs w:val="20"/>
        </w:rPr>
      </w:pPr>
      <w:r w:rsidRPr="00334CA5">
        <w:rPr>
          <w:rFonts w:ascii="Arial" w:hAnsi="Arial" w:cs="Arial"/>
          <w:sz w:val="20"/>
          <w:szCs w:val="20"/>
        </w:rPr>
        <w:t>►</w:t>
      </w:r>
      <w:r w:rsidRPr="00334CA5">
        <w:rPr>
          <w:rFonts w:cs="Arial"/>
          <w:sz w:val="20"/>
          <w:szCs w:val="20"/>
        </w:rPr>
        <w:t xml:space="preserve"> </w:t>
      </w:r>
      <w:r w:rsidR="00C44AE7" w:rsidRPr="00334CA5">
        <w:rPr>
          <w:rFonts w:cs="Arial"/>
          <w:sz w:val="20"/>
          <w:szCs w:val="20"/>
        </w:rPr>
        <w:t>()</w:t>
      </w:r>
      <w:r w:rsidRPr="00334CA5">
        <w:rPr>
          <w:rFonts w:cs="Arial"/>
          <w:sz w:val="20"/>
          <w:szCs w:val="20"/>
        </w:rPr>
        <w:t xml:space="preserve"> Some or all animals will NOT be euthanatized on this protocol.  </w:t>
      </w:r>
      <w:r w:rsidRPr="00334CA5">
        <w:rPr>
          <w:rFonts w:cs="Arial"/>
          <w:sz w:val="20"/>
          <w:szCs w:val="20"/>
          <w:u w:val="single"/>
        </w:rPr>
        <w:t>Describe the disposition of these animals</w:t>
      </w:r>
      <w:r w:rsidRPr="00334CA5">
        <w:rPr>
          <w:rFonts w:cs="Arial"/>
          <w:sz w:val="20"/>
          <w:szCs w:val="20"/>
        </w:rPr>
        <w:t>. (Use Appendix 9 to document any “departures” from the standards in the</w:t>
      </w:r>
      <w:r w:rsidRPr="00334CA5">
        <w:rPr>
          <w:rFonts w:cs="Arial"/>
          <w:i/>
          <w:sz w:val="20"/>
          <w:szCs w:val="20"/>
        </w:rPr>
        <w:t xml:space="preserve"> Guide</w:t>
      </w:r>
      <w:r w:rsidRPr="00334CA5">
        <w:rPr>
          <w:rFonts w:cs="Arial"/>
          <w:sz w:val="20"/>
          <w:szCs w:val="20"/>
        </w:rPr>
        <w:t xml:space="preserve"> represented by these methods of disposition. Consult the IACUC or the Attending Veterinarian for help in determining whether any “departures” are involved.)</w:t>
      </w:r>
    </w:p>
    <w:p w:rsidR="00334015" w:rsidRPr="00334CA5" w:rsidRDefault="00334015" w:rsidP="00334015">
      <w:pPr>
        <w:pStyle w:val="NoSpacing"/>
        <w:ind w:firstLine="720"/>
        <w:rPr>
          <w:rFonts w:cs="Arial"/>
          <w:sz w:val="20"/>
          <w:szCs w:val="20"/>
        </w:rPr>
      </w:pPr>
      <w:r w:rsidRPr="00334CA5">
        <w:rPr>
          <w:rFonts w:ascii="Arial" w:hAnsi="Arial" w:cs="Arial"/>
          <w:sz w:val="20"/>
          <w:szCs w:val="20"/>
        </w:rPr>
        <w:t>►</w:t>
      </w:r>
    </w:p>
    <w:p w:rsidR="00334015" w:rsidRPr="00334CA5" w:rsidRDefault="00334015" w:rsidP="00334015">
      <w:pPr>
        <w:pStyle w:val="NoSpacing"/>
      </w:pPr>
    </w:p>
    <w:p w:rsidR="00334015" w:rsidRPr="0079460C" w:rsidRDefault="00334015" w:rsidP="00334015">
      <w:pPr>
        <w:pStyle w:val="NoSpacing"/>
        <w:ind w:left="720"/>
        <w:rPr>
          <w:sz w:val="20"/>
          <w:szCs w:val="20"/>
        </w:rPr>
      </w:pPr>
      <w:r w:rsidRPr="00334CA5">
        <w:rPr>
          <w:rFonts w:ascii="Arial" w:hAnsi="Arial"/>
        </w:rPr>
        <w:t>►</w:t>
      </w:r>
      <w:r w:rsidRPr="00334CA5">
        <w:t xml:space="preserve"> </w:t>
      </w:r>
      <w:r w:rsidRPr="0079460C">
        <w:rPr>
          <w:sz w:val="20"/>
          <w:szCs w:val="20"/>
        </w:rPr>
        <w:t>(X) Some or all animals MAY be euthanatized as part of the planned studies.  Complete the table below to describe the exact method(s) of euthanasia to be used. (Use Appendix 9 to document any departures from the standards in the</w:t>
      </w:r>
      <w:r w:rsidRPr="0079460C">
        <w:rPr>
          <w:i/>
          <w:sz w:val="20"/>
          <w:szCs w:val="20"/>
        </w:rPr>
        <w:t xml:space="preserve"> Guide</w:t>
      </w:r>
      <w:r w:rsidRPr="0079460C">
        <w:rPr>
          <w:sz w:val="20"/>
          <w:szCs w:val="20"/>
        </w:rPr>
        <w:t xml:space="preserve"> represented by these methods. Consult the IACUC or the Attending Veterinarian for help in determining whether any “departures” are involved.)</w:t>
      </w:r>
    </w:p>
    <w:p w:rsidR="00334015" w:rsidRPr="0079460C" w:rsidRDefault="00334015" w:rsidP="00F41C13">
      <w:pPr>
        <w:spacing w:after="0" w:line="240" w:lineRule="auto"/>
        <w:rPr>
          <w:rFonts w:cs="Berkeley"/>
          <w:color w:val="000000"/>
          <w:sz w:val="20"/>
          <w:szCs w:val="20"/>
        </w:rPr>
      </w:pPr>
    </w:p>
    <w:tbl>
      <w:tblPr>
        <w:tblW w:w="46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4302"/>
        <w:gridCol w:w="860"/>
        <w:gridCol w:w="494"/>
        <w:gridCol w:w="720"/>
        <w:gridCol w:w="629"/>
      </w:tblGrid>
      <w:tr w:rsidR="00334015" w:rsidRPr="005A547E" w:rsidTr="007768D1">
        <w:trPr>
          <w:trHeight w:val="530"/>
        </w:trPr>
        <w:tc>
          <w:tcPr>
            <w:tcW w:w="945" w:type="pct"/>
            <w:vMerge w:val="restart"/>
            <w:vAlign w:val="center"/>
          </w:tcPr>
          <w:p w:rsidR="00334015" w:rsidRPr="001D4FAF" w:rsidRDefault="00334015" w:rsidP="00237DE5">
            <w:pPr>
              <w:tabs>
                <w:tab w:val="left" w:pos="720"/>
              </w:tabs>
              <w:jc w:val="center"/>
              <w:rPr>
                <w:rFonts w:cs="Arial"/>
                <w:sz w:val="20"/>
                <w:szCs w:val="20"/>
              </w:rPr>
            </w:pPr>
            <w:r w:rsidRPr="001D4FAF">
              <w:rPr>
                <w:rFonts w:cs="Arial"/>
                <w:sz w:val="20"/>
                <w:szCs w:val="20"/>
              </w:rPr>
              <w:t>Check each method that may be used on this protocol</w:t>
            </w:r>
          </w:p>
        </w:tc>
        <w:tc>
          <w:tcPr>
            <w:tcW w:w="2490" w:type="pct"/>
            <w:vMerge w:val="restart"/>
            <w:vAlign w:val="center"/>
          </w:tcPr>
          <w:p w:rsidR="00334015" w:rsidRPr="001D4FAF" w:rsidRDefault="00334015" w:rsidP="00237DE5">
            <w:pPr>
              <w:tabs>
                <w:tab w:val="left" w:pos="720"/>
              </w:tabs>
              <w:jc w:val="center"/>
              <w:rPr>
                <w:rFonts w:cs="Arial"/>
                <w:sz w:val="20"/>
                <w:szCs w:val="20"/>
              </w:rPr>
            </w:pPr>
            <w:r w:rsidRPr="001D4FAF">
              <w:rPr>
                <w:rFonts w:cs="Arial"/>
                <w:sz w:val="20"/>
                <w:szCs w:val="20"/>
              </w:rPr>
              <w:t>Method of Euthanasia</w:t>
            </w:r>
          </w:p>
        </w:tc>
        <w:tc>
          <w:tcPr>
            <w:tcW w:w="498" w:type="pct"/>
            <w:vMerge w:val="restart"/>
            <w:vAlign w:val="center"/>
          </w:tcPr>
          <w:p w:rsidR="00334015" w:rsidRPr="001D4FAF" w:rsidRDefault="00334015" w:rsidP="00237DE5">
            <w:pPr>
              <w:tabs>
                <w:tab w:val="left" w:pos="720"/>
              </w:tabs>
              <w:jc w:val="center"/>
              <w:rPr>
                <w:rFonts w:cs="Arial"/>
                <w:sz w:val="20"/>
                <w:szCs w:val="20"/>
              </w:rPr>
            </w:pPr>
            <w:r w:rsidRPr="001D4FAF">
              <w:rPr>
                <w:rFonts w:cs="Arial"/>
                <w:sz w:val="20"/>
                <w:szCs w:val="20"/>
              </w:rPr>
              <w:t>Species</w:t>
            </w:r>
          </w:p>
        </w:tc>
        <w:tc>
          <w:tcPr>
            <w:tcW w:w="1068" w:type="pct"/>
            <w:gridSpan w:val="3"/>
            <w:vAlign w:val="center"/>
          </w:tcPr>
          <w:p w:rsidR="00334015" w:rsidRPr="001D4FAF" w:rsidRDefault="00334015" w:rsidP="00237DE5">
            <w:pPr>
              <w:tabs>
                <w:tab w:val="left" w:pos="720"/>
              </w:tabs>
              <w:jc w:val="center"/>
              <w:rPr>
                <w:rFonts w:cs="Arial"/>
                <w:sz w:val="20"/>
                <w:szCs w:val="20"/>
              </w:rPr>
            </w:pPr>
            <w:r w:rsidRPr="001D4FAF">
              <w:rPr>
                <w:rFonts w:cs="Arial"/>
                <w:sz w:val="20"/>
                <w:szCs w:val="20"/>
              </w:rPr>
              <w:t>AVMA Classification</w:t>
            </w:r>
          </w:p>
        </w:tc>
      </w:tr>
      <w:tr w:rsidR="00334015" w:rsidRPr="005A547E" w:rsidTr="007768D1">
        <w:trPr>
          <w:cantSplit/>
          <w:trHeight w:val="1592"/>
        </w:trPr>
        <w:tc>
          <w:tcPr>
            <w:tcW w:w="945" w:type="pct"/>
            <w:vMerge/>
            <w:vAlign w:val="center"/>
          </w:tcPr>
          <w:p w:rsidR="00334015" w:rsidRPr="001D4FAF" w:rsidRDefault="00334015" w:rsidP="00237DE5">
            <w:pPr>
              <w:tabs>
                <w:tab w:val="left" w:pos="720"/>
              </w:tabs>
              <w:jc w:val="center"/>
              <w:rPr>
                <w:rFonts w:cs="Arial"/>
                <w:sz w:val="20"/>
                <w:szCs w:val="20"/>
              </w:rPr>
            </w:pPr>
          </w:p>
        </w:tc>
        <w:tc>
          <w:tcPr>
            <w:tcW w:w="2490" w:type="pct"/>
            <w:vMerge/>
            <w:vAlign w:val="center"/>
          </w:tcPr>
          <w:p w:rsidR="00334015" w:rsidRPr="001D4FAF" w:rsidRDefault="00334015" w:rsidP="00237DE5">
            <w:pPr>
              <w:tabs>
                <w:tab w:val="left" w:pos="720"/>
              </w:tabs>
              <w:jc w:val="center"/>
              <w:rPr>
                <w:rFonts w:cs="Arial"/>
                <w:sz w:val="20"/>
                <w:szCs w:val="20"/>
              </w:rPr>
            </w:pPr>
          </w:p>
        </w:tc>
        <w:tc>
          <w:tcPr>
            <w:tcW w:w="498" w:type="pct"/>
            <w:vMerge/>
            <w:vAlign w:val="center"/>
          </w:tcPr>
          <w:p w:rsidR="00334015" w:rsidRPr="001D4FAF" w:rsidRDefault="00334015" w:rsidP="00237DE5">
            <w:pPr>
              <w:tabs>
                <w:tab w:val="left" w:pos="720"/>
              </w:tabs>
              <w:jc w:val="center"/>
              <w:rPr>
                <w:rFonts w:cs="Arial"/>
                <w:sz w:val="20"/>
                <w:szCs w:val="20"/>
              </w:rPr>
            </w:pPr>
          </w:p>
        </w:tc>
        <w:tc>
          <w:tcPr>
            <w:tcW w:w="286" w:type="pct"/>
            <w:textDirection w:val="btLr"/>
            <w:vAlign w:val="center"/>
          </w:tcPr>
          <w:p w:rsidR="00334015" w:rsidRPr="001D4FAF" w:rsidRDefault="00334015" w:rsidP="00237DE5">
            <w:pPr>
              <w:tabs>
                <w:tab w:val="left" w:pos="720"/>
              </w:tabs>
              <w:ind w:right="113"/>
              <w:jc w:val="center"/>
              <w:rPr>
                <w:rFonts w:cs="Arial"/>
                <w:sz w:val="20"/>
                <w:szCs w:val="20"/>
              </w:rPr>
            </w:pPr>
            <w:r w:rsidRPr="001D4FAF">
              <w:rPr>
                <w:rFonts w:cs="Arial"/>
                <w:sz w:val="20"/>
                <w:szCs w:val="20"/>
              </w:rPr>
              <w:t>Acceptable</w:t>
            </w:r>
          </w:p>
        </w:tc>
        <w:tc>
          <w:tcPr>
            <w:tcW w:w="417" w:type="pct"/>
            <w:textDirection w:val="btLr"/>
            <w:vAlign w:val="center"/>
          </w:tcPr>
          <w:p w:rsidR="00334015" w:rsidRPr="001D4FAF" w:rsidRDefault="00334015" w:rsidP="00237DE5">
            <w:pPr>
              <w:tabs>
                <w:tab w:val="left" w:pos="720"/>
              </w:tabs>
              <w:ind w:right="113"/>
              <w:jc w:val="center"/>
              <w:rPr>
                <w:rFonts w:cs="Arial"/>
                <w:sz w:val="20"/>
                <w:szCs w:val="20"/>
              </w:rPr>
            </w:pPr>
            <w:r w:rsidRPr="001D4FAF">
              <w:rPr>
                <w:rFonts w:cs="Arial"/>
                <w:sz w:val="20"/>
                <w:szCs w:val="20"/>
              </w:rPr>
              <w:t>Conditionally Acceptable</w:t>
            </w:r>
          </w:p>
        </w:tc>
        <w:tc>
          <w:tcPr>
            <w:tcW w:w="365" w:type="pct"/>
            <w:textDirection w:val="btLr"/>
            <w:vAlign w:val="center"/>
          </w:tcPr>
          <w:p w:rsidR="00334015" w:rsidRPr="001D4FAF" w:rsidRDefault="00334015" w:rsidP="00237DE5">
            <w:pPr>
              <w:tabs>
                <w:tab w:val="left" w:pos="720"/>
              </w:tabs>
              <w:ind w:right="113"/>
              <w:jc w:val="center"/>
              <w:rPr>
                <w:rFonts w:cs="Arial"/>
                <w:sz w:val="20"/>
                <w:szCs w:val="20"/>
              </w:rPr>
            </w:pPr>
            <w:r w:rsidRPr="001D4FAF">
              <w:rPr>
                <w:rFonts w:cs="Arial"/>
                <w:sz w:val="20"/>
                <w:szCs w:val="20"/>
              </w:rPr>
              <w:t>Unacceptabl</w:t>
            </w:r>
            <w:r>
              <w:rPr>
                <w:rFonts w:cs="Arial"/>
                <w:sz w:val="20"/>
                <w:szCs w:val="20"/>
              </w:rPr>
              <w:t>e</w:t>
            </w:r>
          </w:p>
        </w:tc>
      </w:tr>
      <w:tr w:rsidR="00334015" w:rsidRPr="005A547E" w:rsidTr="007768D1">
        <w:trPr>
          <w:trHeight w:val="1250"/>
        </w:trPr>
        <w:tc>
          <w:tcPr>
            <w:tcW w:w="945" w:type="pct"/>
            <w:vAlign w:val="center"/>
          </w:tcPr>
          <w:p w:rsidR="00334015" w:rsidRPr="001D4FAF" w:rsidRDefault="00334015" w:rsidP="00237DE5">
            <w:pPr>
              <w:tabs>
                <w:tab w:val="left" w:pos="720"/>
              </w:tabs>
              <w:jc w:val="center"/>
              <w:rPr>
                <w:rFonts w:cs="Arial"/>
                <w:b/>
                <w:sz w:val="18"/>
                <w:szCs w:val="18"/>
              </w:rPr>
            </w:pPr>
            <w:r w:rsidRPr="001D4FAF">
              <w:rPr>
                <w:rFonts w:cs="Arial"/>
                <w:b/>
                <w:bCs/>
                <w:sz w:val="18"/>
                <w:szCs w:val="18"/>
              </w:rPr>
              <w:t>(X)</w:t>
            </w:r>
          </w:p>
        </w:tc>
        <w:tc>
          <w:tcPr>
            <w:tcW w:w="2490" w:type="pct"/>
            <w:vAlign w:val="center"/>
          </w:tcPr>
          <w:p w:rsidR="00334015" w:rsidRPr="001D4FAF" w:rsidRDefault="00334015" w:rsidP="00237DE5">
            <w:pPr>
              <w:pStyle w:val="NoSpacing"/>
            </w:pPr>
            <w:r w:rsidRPr="001D4FAF">
              <w:t>CO</w:t>
            </w:r>
            <w:r w:rsidRPr="001D4FAF">
              <w:rPr>
                <w:vertAlign w:val="subscript"/>
              </w:rPr>
              <w:t>2</w:t>
            </w:r>
            <w:r w:rsidRPr="001D4FAF">
              <w:t xml:space="preserve"> from a compressed gas tank</w:t>
            </w:r>
          </w:p>
          <w:p w:rsidR="00334015" w:rsidRPr="001D4FAF" w:rsidRDefault="00334015" w:rsidP="00237DE5">
            <w:pPr>
              <w:pStyle w:val="NoSpacing"/>
            </w:pPr>
            <w:r w:rsidRPr="001D4FAF">
              <w:t xml:space="preserve">   Duration of exposure after apparent clinical death</w:t>
            </w:r>
            <w:r w:rsidRPr="001D4FAF">
              <w:rPr>
                <w:rFonts w:ascii="Arial" w:hAnsi="Arial"/>
              </w:rPr>
              <w:t>►</w:t>
            </w:r>
            <w:r w:rsidRPr="001D4FAF">
              <w:t xml:space="preserve"> </w:t>
            </w:r>
            <w:r w:rsidR="00447345" w:rsidRPr="00447345">
              <w:rPr>
                <w:b/>
              </w:rPr>
              <w:t>at least</w:t>
            </w:r>
            <w:r w:rsidR="00447345">
              <w:t xml:space="preserve"> </w:t>
            </w:r>
            <w:r w:rsidRPr="001D4FAF">
              <w:rPr>
                <w:b/>
              </w:rPr>
              <w:t>1 minute</w:t>
            </w:r>
          </w:p>
          <w:p w:rsidR="00334015" w:rsidRPr="001D4FAF" w:rsidRDefault="00334015" w:rsidP="00237DE5">
            <w:pPr>
              <w:pStyle w:val="NoSpacing"/>
            </w:pPr>
            <w:r w:rsidRPr="001D4FAF">
              <w:t xml:space="preserve">   Method for verifying death</w:t>
            </w:r>
            <w:r w:rsidRPr="001D4FAF">
              <w:rPr>
                <w:rFonts w:ascii="Arial" w:hAnsi="Arial"/>
              </w:rPr>
              <w:t>►</w:t>
            </w:r>
            <w:r w:rsidRPr="001D4FAF">
              <w:t xml:space="preserve"> </w:t>
            </w:r>
            <w:r w:rsidRPr="001D4FAF">
              <w:rPr>
                <w:b/>
              </w:rPr>
              <w:t>absence of heartbeat and respiration</w:t>
            </w:r>
          </w:p>
          <w:p w:rsidR="00334015" w:rsidRPr="001D4FAF" w:rsidRDefault="00334015" w:rsidP="00237DE5">
            <w:pPr>
              <w:pStyle w:val="NoSpacing"/>
            </w:pPr>
            <w:r w:rsidRPr="001D4FAF">
              <w:t xml:space="preserve">   Secondary physical method</w:t>
            </w:r>
            <w:r w:rsidRPr="001D4FAF">
              <w:rPr>
                <w:rFonts w:ascii="Arial" w:hAnsi="Arial"/>
              </w:rPr>
              <w:t>►</w:t>
            </w:r>
            <w:r w:rsidRPr="001D4FAF">
              <w:t xml:space="preserve"> </w:t>
            </w:r>
            <w:r w:rsidRPr="001D4FAF">
              <w:rPr>
                <w:b/>
              </w:rPr>
              <w:t>removal of vital organs including heart, lungs, and liver.</w:t>
            </w:r>
          </w:p>
        </w:tc>
        <w:tc>
          <w:tcPr>
            <w:tcW w:w="498" w:type="pct"/>
            <w:vAlign w:val="center"/>
          </w:tcPr>
          <w:p w:rsidR="00334015" w:rsidRPr="001D4FAF" w:rsidRDefault="00334015" w:rsidP="00237DE5">
            <w:pPr>
              <w:tabs>
                <w:tab w:val="left" w:pos="720"/>
              </w:tabs>
              <w:jc w:val="center"/>
              <w:rPr>
                <w:rFonts w:cs="Arial"/>
                <w:bCs/>
                <w:sz w:val="18"/>
                <w:szCs w:val="18"/>
              </w:rPr>
            </w:pPr>
          </w:p>
        </w:tc>
        <w:tc>
          <w:tcPr>
            <w:tcW w:w="286" w:type="pct"/>
            <w:vAlign w:val="center"/>
          </w:tcPr>
          <w:p w:rsidR="00334015" w:rsidRPr="00334015" w:rsidRDefault="00334015" w:rsidP="00237DE5">
            <w:pPr>
              <w:tabs>
                <w:tab w:val="left" w:pos="720"/>
              </w:tabs>
              <w:jc w:val="center"/>
              <w:rPr>
                <w:rFonts w:cs="Arial"/>
                <w:sz w:val="18"/>
                <w:szCs w:val="18"/>
              </w:rPr>
            </w:pPr>
            <w:r>
              <w:rPr>
                <w:rFonts w:cs="Arial"/>
                <w:bCs/>
                <w:sz w:val="18"/>
                <w:szCs w:val="18"/>
              </w:rPr>
              <w:t xml:space="preserve">( </w:t>
            </w:r>
            <w:r w:rsidRPr="00334015">
              <w:rPr>
                <w:rFonts w:cs="Arial"/>
                <w:bCs/>
                <w:sz w:val="18"/>
                <w:szCs w:val="18"/>
              </w:rPr>
              <w:t>)</w:t>
            </w:r>
          </w:p>
        </w:tc>
        <w:tc>
          <w:tcPr>
            <w:tcW w:w="417" w:type="pct"/>
            <w:vAlign w:val="center"/>
          </w:tcPr>
          <w:p w:rsidR="00334015" w:rsidRPr="00334015" w:rsidRDefault="00C44AE7" w:rsidP="00237DE5">
            <w:pPr>
              <w:tabs>
                <w:tab w:val="left" w:pos="720"/>
              </w:tabs>
              <w:jc w:val="center"/>
              <w:rPr>
                <w:rFonts w:cs="Arial"/>
                <w:b/>
                <w:sz w:val="18"/>
                <w:szCs w:val="18"/>
              </w:rPr>
            </w:pPr>
            <w:r w:rsidRPr="003A350F">
              <w:rPr>
                <w:rFonts w:cs="Arial"/>
                <w:b/>
                <w:bCs/>
                <w:sz w:val="18"/>
                <w:szCs w:val="18"/>
              </w:rPr>
              <w:t>(X)</w:t>
            </w:r>
          </w:p>
        </w:tc>
        <w:tc>
          <w:tcPr>
            <w:tcW w:w="365" w:type="pct"/>
            <w:vAlign w:val="center"/>
          </w:tcPr>
          <w:p w:rsidR="00334015" w:rsidRPr="001D4FAF" w:rsidRDefault="00334015" w:rsidP="00237DE5">
            <w:pPr>
              <w:tabs>
                <w:tab w:val="left" w:pos="720"/>
              </w:tabs>
              <w:jc w:val="center"/>
              <w:rPr>
                <w:rFonts w:cs="Arial"/>
                <w:sz w:val="18"/>
                <w:szCs w:val="18"/>
              </w:rPr>
            </w:pPr>
            <w:r w:rsidRPr="001D4FAF">
              <w:rPr>
                <w:rFonts w:cs="Arial"/>
                <w:bCs/>
                <w:sz w:val="18"/>
                <w:szCs w:val="18"/>
              </w:rPr>
              <w:t>(  )</w:t>
            </w:r>
          </w:p>
        </w:tc>
      </w:tr>
    </w:tbl>
    <w:p w:rsidR="00334015" w:rsidRDefault="00334015" w:rsidP="00334015">
      <w:pPr>
        <w:spacing w:after="0" w:line="240" w:lineRule="auto"/>
        <w:rPr>
          <w:rFonts w:eastAsia="Calibri" w:cs="Times New Roman"/>
        </w:rPr>
      </w:pPr>
    </w:p>
    <w:p w:rsidR="003A350F" w:rsidRDefault="003A350F" w:rsidP="003A350F">
      <w:pPr>
        <w:pStyle w:val="BodyTextIndent2"/>
        <w:numPr>
          <w:ilvl w:val="1"/>
          <w:numId w:val="1"/>
        </w:numPr>
        <w:ind w:left="0"/>
      </w:pPr>
      <w:r w:rsidRPr="005A547E">
        <w:t>For each of the methods above that is designated as “Conditionally Acceptable” by the AVMA, describe how the conditions for acceptability will be met:</w:t>
      </w:r>
      <w:r>
        <w:t xml:space="preserve">  </w:t>
      </w:r>
    </w:p>
    <w:p w:rsidR="00C44AE7" w:rsidRPr="005A547E" w:rsidRDefault="00C44AE7" w:rsidP="00C44AE7">
      <w:pPr>
        <w:pStyle w:val="BodyTextIndent2"/>
        <w:ind w:left="0"/>
      </w:pPr>
    </w:p>
    <w:p w:rsidR="00C44AE7" w:rsidRPr="00C44AE7" w:rsidRDefault="00C44AE7" w:rsidP="003A350F">
      <w:pPr>
        <w:pStyle w:val="BodyTextIndent2"/>
        <w:ind w:left="0"/>
        <w:rPr>
          <w:rFonts w:asciiTheme="minorHAnsi" w:hAnsiTheme="minorHAnsi" w:cs="Berkeley"/>
          <w:color w:val="000000"/>
        </w:rPr>
      </w:pPr>
      <w:r w:rsidRPr="005A547E">
        <w:t xml:space="preserve">► </w:t>
      </w:r>
      <w:r>
        <w:rPr>
          <w:rFonts w:asciiTheme="minorHAnsi" w:hAnsiTheme="minorHAnsi"/>
        </w:rPr>
        <w:t>Consistent with current AVMA recommendations, a</w:t>
      </w:r>
      <w:r w:rsidR="00FB6BF4" w:rsidRPr="00C44AE7">
        <w:rPr>
          <w:rFonts w:asciiTheme="minorHAnsi" w:hAnsiTheme="minorHAnsi"/>
        </w:rPr>
        <w:t xml:space="preserve"> commercial</w:t>
      </w:r>
      <w:r>
        <w:rPr>
          <w:rFonts w:asciiTheme="minorHAnsi" w:hAnsiTheme="minorHAnsi"/>
        </w:rPr>
        <w:t>ly</w:t>
      </w:r>
      <w:r w:rsidR="00FB6BF4" w:rsidRPr="00C44AE7">
        <w:rPr>
          <w:rFonts w:asciiTheme="minorHAnsi" w:hAnsiTheme="minorHAnsi"/>
        </w:rPr>
        <w:t>-supplied cylinder equipped with</w:t>
      </w:r>
      <w:r>
        <w:rPr>
          <w:rFonts w:asciiTheme="minorHAnsi" w:hAnsiTheme="minorHAnsi"/>
        </w:rPr>
        <w:t xml:space="preserve"> a</w:t>
      </w:r>
      <w:r w:rsidR="00FB6BF4" w:rsidRPr="00C44AE7">
        <w:rPr>
          <w:rFonts w:asciiTheme="minorHAnsi" w:hAnsiTheme="minorHAnsi"/>
        </w:rPr>
        <w:t xml:space="preserve"> regula</w:t>
      </w:r>
      <w:r>
        <w:rPr>
          <w:rFonts w:asciiTheme="minorHAnsi" w:hAnsiTheme="minorHAnsi"/>
        </w:rPr>
        <w:t>tor</w:t>
      </w:r>
      <w:r w:rsidR="00FB6BF4" w:rsidRPr="00C44AE7">
        <w:rPr>
          <w:rFonts w:asciiTheme="minorHAnsi" w:hAnsiTheme="minorHAnsi"/>
        </w:rPr>
        <w:t xml:space="preserve"> will</w:t>
      </w:r>
      <w:r>
        <w:rPr>
          <w:rFonts w:asciiTheme="minorHAnsi" w:hAnsiTheme="minorHAnsi"/>
        </w:rPr>
        <w:t xml:space="preserve"> be used to</w:t>
      </w:r>
      <w:r w:rsidR="00FB6BF4" w:rsidRPr="00C44AE7">
        <w:rPr>
          <w:rFonts w:asciiTheme="minorHAnsi" w:hAnsiTheme="minorHAnsi"/>
        </w:rPr>
        <w:t xml:space="preserve"> gradually fill th</w:t>
      </w:r>
      <w:r>
        <w:rPr>
          <w:rFonts w:asciiTheme="minorHAnsi" w:hAnsiTheme="minorHAnsi"/>
        </w:rPr>
        <w:t xml:space="preserve">e euthanasia chamber </w:t>
      </w:r>
      <w:r w:rsidR="007768D1">
        <w:rPr>
          <w:rFonts w:asciiTheme="minorHAnsi" w:hAnsiTheme="minorHAnsi"/>
        </w:rPr>
        <w:t xml:space="preserve">with carbon dioxide </w:t>
      </w:r>
      <w:r>
        <w:rPr>
          <w:rFonts w:asciiTheme="minorHAnsi" w:hAnsiTheme="minorHAnsi"/>
        </w:rPr>
        <w:t>at</w:t>
      </w:r>
      <w:r w:rsidR="00FB6BF4" w:rsidRPr="00C44AE7">
        <w:rPr>
          <w:rFonts w:asciiTheme="minorHAnsi" w:hAnsiTheme="minorHAnsi"/>
        </w:rPr>
        <w:t xml:space="preserve"> </w:t>
      </w:r>
      <w:r>
        <w:rPr>
          <w:rFonts w:asciiTheme="minorHAnsi" w:hAnsiTheme="minorHAnsi"/>
        </w:rPr>
        <w:t xml:space="preserve">a </w:t>
      </w:r>
      <w:r w:rsidR="00FB6BF4" w:rsidRPr="00C44AE7">
        <w:rPr>
          <w:rFonts w:asciiTheme="minorHAnsi" w:hAnsiTheme="minorHAnsi" w:cs="Berkeley"/>
          <w:color w:val="000000"/>
        </w:rPr>
        <w:t xml:space="preserve">displacement rate from 10% to 30% of the chamber volume/min.  </w:t>
      </w:r>
      <w:r w:rsidRPr="00C44AE7">
        <w:rPr>
          <w:rFonts w:asciiTheme="minorHAnsi" w:hAnsiTheme="minorHAnsi" w:cs="Berkeley"/>
          <w:color w:val="000000"/>
        </w:rPr>
        <w:t>Carbon dioxide</w:t>
      </w:r>
      <w:r w:rsidRPr="00C44AE7">
        <w:rPr>
          <w:rStyle w:val="A4"/>
          <w:rFonts w:asciiTheme="minorHAnsi" w:hAnsiTheme="minorHAnsi"/>
          <w:sz w:val="22"/>
          <w:szCs w:val="22"/>
        </w:rPr>
        <w:t xml:space="preserve"> </w:t>
      </w:r>
      <w:r w:rsidRPr="00C44AE7">
        <w:rPr>
          <w:rFonts w:asciiTheme="minorHAnsi" w:hAnsiTheme="minorHAnsi" w:cs="Berkeley"/>
          <w:color w:val="000000"/>
        </w:rPr>
        <w:t>flow will continue for at least 1 minute after breathing ceases.  Death is verified by absence of vital signs followed by collection of vital organs.</w:t>
      </w:r>
    </w:p>
    <w:p w:rsidR="00FB6BF4" w:rsidRPr="005A547E" w:rsidRDefault="00FB6BF4" w:rsidP="003A350F">
      <w:pPr>
        <w:pStyle w:val="BodyTextIndent2"/>
        <w:ind w:left="0"/>
      </w:pPr>
      <w:r>
        <w:t xml:space="preserve">      </w:t>
      </w: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Default="00F95CDE" w:rsidP="00F41C13">
      <w:pPr>
        <w:spacing w:after="0" w:line="240" w:lineRule="auto"/>
        <w:rPr>
          <w:rFonts w:cs="Berkeley"/>
          <w:color w:val="000000"/>
        </w:rPr>
      </w:pPr>
    </w:p>
    <w:p w:rsidR="00F95CDE" w:rsidRPr="005B7CA3" w:rsidRDefault="00F95CDE" w:rsidP="00F41C13">
      <w:pPr>
        <w:spacing w:after="0" w:line="240" w:lineRule="auto"/>
        <w:rPr>
          <w:rFonts w:cs="Berkeley"/>
          <w:color w:val="000000"/>
        </w:rPr>
      </w:pPr>
      <w:r>
        <w:rPr>
          <w:rFonts w:cs="Berkeley"/>
          <w:color w:val="000000"/>
        </w:rPr>
        <w:t>Sources:</w:t>
      </w:r>
    </w:p>
    <w:p w:rsidR="0041424F" w:rsidRPr="005B7CA3" w:rsidRDefault="00D45617" w:rsidP="00F41C13">
      <w:pPr>
        <w:spacing w:after="0" w:line="240" w:lineRule="auto"/>
        <w:rPr>
          <w:rFonts w:eastAsia="Calibri" w:cs="Times New Roman"/>
        </w:rPr>
      </w:pPr>
      <w:hyperlink r:id="rId7" w:history="1">
        <w:r w:rsidR="0041424F" w:rsidRPr="005B7CA3">
          <w:rPr>
            <w:rStyle w:val="Hyperlink"/>
            <w:rFonts w:eastAsia="Calibri" w:cs="Times New Roman"/>
          </w:rPr>
          <w:t>https://www.avma.org/KB/Policies/Documents/euthanasia.pdf</w:t>
        </w:r>
      </w:hyperlink>
    </w:p>
    <w:sectPr w:rsidR="0041424F" w:rsidRPr="005B7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keley">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62FAC"/>
    <w:multiLevelType w:val="multilevel"/>
    <w:tmpl w:val="2DB4B9FC"/>
    <w:lvl w:ilvl="0">
      <w:start w:val="1"/>
      <w:numFmt w:val="upperLetter"/>
      <w:lvlText w:val="%1."/>
      <w:lvlJc w:val="left"/>
      <w:pPr>
        <w:ind w:left="360" w:hanging="360"/>
      </w:pPr>
      <w:rPr>
        <w:rFonts w:ascii="Arial" w:hAnsi="Arial" w:cs="Courier New" w:hint="default"/>
        <w:b w:val="0"/>
        <w:i w:val="0"/>
        <w:color w:val="auto"/>
        <w:sz w:val="22"/>
      </w:rPr>
    </w:lvl>
    <w:lvl w:ilvl="1">
      <w:start w:val="1"/>
      <w:numFmt w:val="decimal"/>
      <w:lvlText w:val="%2."/>
      <w:lvlJc w:val="left"/>
      <w:pPr>
        <w:ind w:left="720" w:hanging="360"/>
      </w:pPr>
      <w:rPr>
        <w:rFonts w:ascii="Arial" w:hAnsi="Arial" w:cs="Courier New" w:hint="default"/>
        <w:b w:val="0"/>
        <w:i w:val="0"/>
        <w:color w:val="auto"/>
        <w:sz w:val="22"/>
      </w:rPr>
    </w:lvl>
    <w:lvl w:ilvl="2">
      <w:start w:val="1"/>
      <w:numFmt w:val="lowerLetter"/>
      <w:lvlText w:val="%3."/>
      <w:lvlJc w:val="left"/>
      <w:pPr>
        <w:ind w:left="1080" w:hanging="360"/>
      </w:pPr>
      <w:rPr>
        <w:rFonts w:ascii="Arial" w:hAnsi="Arial" w:cs="Courier New"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86"/>
    <w:rsid w:val="000F1386"/>
    <w:rsid w:val="001D4FAF"/>
    <w:rsid w:val="00334015"/>
    <w:rsid w:val="00334CA5"/>
    <w:rsid w:val="003A350F"/>
    <w:rsid w:val="0041424F"/>
    <w:rsid w:val="00447345"/>
    <w:rsid w:val="004B0A75"/>
    <w:rsid w:val="005B7CA3"/>
    <w:rsid w:val="006A735F"/>
    <w:rsid w:val="007768D1"/>
    <w:rsid w:val="0079460C"/>
    <w:rsid w:val="00C44AE7"/>
    <w:rsid w:val="00CF1156"/>
    <w:rsid w:val="00D14520"/>
    <w:rsid w:val="00E22A9C"/>
    <w:rsid w:val="00F41C13"/>
    <w:rsid w:val="00F95CDE"/>
    <w:rsid w:val="00FB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79DD-DA4B-4DCE-B0A9-4C440DCC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4CA5"/>
    <w:pPr>
      <w:spacing w:after="0" w:line="240" w:lineRule="auto"/>
    </w:pPr>
  </w:style>
  <w:style w:type="paragraph" w:customStyle="1" w:styleId="Pa7">
    <w:name w:val="Pa7"/>
    <w:basedOn w:val="Normal"/>
    <w:next w:val="Normal"/>
    <w:uiPriority w:val="99"/>
    <w:rsid w:val="00F41C13"/>
    <w:pPr>
      <w:autoSpaceDE w:val="0"/>
      <w:autoSpaceDN w:val="0"/>
      <w:adjustRightInd w:val="0"/>
      <w:spacing w:after="0" w:line="201" w:lineRule="atLeast"/>
    </w:pPr>
    <w:rPr>
      <w:rFonts w:ascii="Berkeley" w:hAnsi="Berkeley"/>
      <w:sz w:val="24"/>
      <w:szCs w:val="24"/>
    </w:rPr>
  </w:style>
  <w:style w:type="character" w:customStyle="1" w:styleId="A6">
    <w:name w:val="A6"/>
    <w:uiPriority w:val="99"/>
    <w:rsid w:val="00F41C13"/>
    <w:rPr>
      <w:rFonts w:cs="Berkeley"/>
      <w:color w:val="000000"/>
      <w:sz w:val="11"/>
      <w:szCs w:val="11"/>
    </w:rPr>
  </w:style>
  <w:style w:type="character" w:customStyle="1" w:styleId="A4">
    <w:name w:val="A4"/>
    <w:uiPriority w:val="99"/>
    <w:rsid w:val="00F41C13"/>
    <w:rPr>
      <w:rFonts w:cs="Berkeley"/>
      <w:color w:val="000000"/>
      <w:sz w:val="11"/>
      <w:szCs w:val="11"/>
    </w:rPr>
  </w:style>
  <w:style w:type="character" w:styleId="Hyperlink">
    <w:name w:val="Hyperlink"/>
    <w:basedOn w:val="DefaultParagraphFont"/>
    <w:uiPriority w:val="99"/>
    <w:unhideWhenUsed/>
    <w:rsid w:val="0041424F"/>
    <w:rPr>
      <w:color w:val="0563C1" w:themeColor="hyperlink"/>
      <w:u w:val="single"/>
    </w:rPr>
  </w:style>
  <w:style w:type="character" w:styleId="UnresolvedMention">
    <w:name w:val="Unresolved Mention"/>
    <w:basedOn w:val="DefaultParagraphFont"/>
    <w:uiPriority w:val="99"/>
    <w:semiHidden/>
    <w:unhideWhenUsed/>
    <w:rsid w:val="0041424F"/>
    <w:rPr>
      <w:color w:val="808080"/>
      <w:shd w:val="clear" w:color="auto" w:fill="E6E6E6"/>
    </w:rPr>
  </w:style>
  <w:style w:type="paragraph" w:styleId="BodyTextIndent2">
    <w:name w:val="Body Text Indent 2"/>
    <w:basedOn w:val="Normal"/>
    <w:link w:val="BodyTextIndent2Char"/>
    <w:uiPriority w:val="99"/>
    <w:rsid w:val="003A350F"/>
    <w:pPr>
      <w:widowControl w:val="0"/>
      <w:autoSpaceDE w:val="0"/>
      <w:autoSpaceDN w:val="0"/>
      <w:spacing w:after="0" w:line="240" w:lineRule="auto"/>
      <w:ind w:left="720"/>
    </w:pPr>
    <w:rPr>
      <w:rFonts w:ascii="Arial" w:eastAsia="SimSun" w:hAnsi="Arial" w:cs="Arial"/>
    </w:rPr>
  </w:style>
  <w:style w:type="character" w:customStyle="1" w:styleId="BodyTextIndent2Char">
    <w:name w:val="Body Text Indent 2 Char"/>
    <w:basedOn w:val="DefaultParagraphFont"/>
    <w:link w:val="BodyTextIndent2"/>
    <w:uiPriority w:val="99"/>
    <w:rsid w:val="003A350F"/>
    <w:rPr>
      <w:rFonts w:ascii="Arial" w:eastAsia="SimSu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vma.org/KB/Policies/Documents/euthanas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Protocol Documentation – Methods of Euthanasia</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Protocol Documentation – Methods of Euthanasia</dc:title>
  <dc:subject> Protocol Documentation – Methods of Euthanasia</dc:subject>
  <dc:creator>Richerson, Joan T.</dc:creator>
  <cp:keywords> Protocol Documentation – Methods of Euthanasia</cp:keywords>
  <dc:description/>
  <cp:lastModifiedBy>Rivera, Portia T</cp:lastModifiedBy>
  <cp:revision>3</cp:revision>
  <dcterms:created xsi:type="dcterms:W3CDTF">2018-12-28T18:31:00Z</dcterms:created>
  <dcterms:modified xsi:type="dcterms:W3CDTF">2018-12-28T18:32:00Z</dcterms:modified>
</cp:coreProperties>
</file>