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58" w:rsidRDefault="00F25A58" w:rsidP="00F25A58">
      <w:pPr>
        <w:rPr>
          <w:rFonts w:ascii="Cambria" w:hAnsi="Cambria" w:cs="Arial"/>
          <w:color w:val="1F497D"/>
          <w:sz w:val="28"/>
          <w:szCs w:val="28"/>
        </w:rPr>
      </w:pPr>
      <w:bookmarkStart w:id="0" w:name="_GoBack"/>
      <w:r>
        <w:rPr>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szCs w:val="28"/>
        </w:rPr>
        <w:t>IA</w:t>
      </w:r>
      <w:r>
        <w:rPr>
          <w:b/>
          <w:sz w:val="28"/>
          <w:szCs w:val="28"/>
        </w:rPr>
        <w:t>CUC Training Exercise #2- 2015</w:t>
      </w:r>
      <w:bookmarkEnd w:id="0"/>
    </w:p>
    <w:p w:rsidR="00F25A58" w:rsidRDefault="00F25A58" w:rsidP="00F25A58">
      <w:pPr>
        <w:pStyle w:val="NoSpacing"/>
        <w:rPr>
          <w:sz w:val="24"/>
          <w:szCs w:val="24"/>
        </w:rPr>
      </w:pPr>
      <w:r w:rsidRPr="0022593B">
        <w:t>The following exercise may be useful in stimulating discussion regarding compliance with PHS Policy and VA Handbook 1200.07. To facilitate discussion, page 1 of the exercise may be distributed to the IACUC members prior to a meeting.  After a few minutes of discussion about the exercise during the meeting, the remaining pages of the exercise may be distributed to provide ideas for the committee’s consideration</w:t>
      </w:r>
      <w:r w:rsidRPr="007B33B4">
        <w:rPr>
          <w:sz w:val="24"/>
          <w:szCs w:val="24"/>
        </w:rPr>
        <w:t xml:space="preserve">.  </w:t>
      </w:r>
    </w:p>
    <w:p w:rsidR="00F25A58" w:rsidRPr="00F25A58" w:rsidRDefault="00F25A58" w:rsidP="00F25A58">
      <w:pPr>
        <w:pStyle w:val="NoSpacing"/>
        <w:rPr>
          <w:sz w:val="24"/>
          <w:szCs w:val="24"/>
        </w:rPr>
      </w:pPr>
    </w:p>
    <w:p w:rsidR="009E197B" w:rsidRDefault="009E197B" w:rsidP="00F25A58">
      <w:pPr>
        <w:spacing w:before="154" w:after="0" w:line="360" w:lineRule="auto"/>
      </w:pPr>
      <w:r>
        <w:t xml:space="preserve">Dr. </w:t>
      </w:r>
      <w:proofErr w:type="spellStart"/>
      <w:r>
        <w:t>Zauberfinger</w:t>
      </w:r>
      <w:proofErr w:type="spellEnd"/>
      <w:r>
        <w:t xml:space="preserve"> is performing a surgical procedure on a rat, and everything is proceeding smoothly, exactly as described in the protocol that was approved by the IACUC.  He has just taken a biopsy</w:t>
      </w:r>
      <w:r w:rsidR="006639D1">
        <w:t>, which has been</w:t>
      </w:r>
      <w:r>
        <w:t xml:space="preserve"> sent to his laboratory for examination</w:t>
      </w:r>
      <w:r w:rsidR="006639D1">
        <w:t>,</w:t>
      </w:r>
      <w:r>
        <w:t xml:space="preserve"> and is waiting</w:t>
      </w:r>
      <w:r w:rsidR="006639D1">
        <w:t xml:space="preserve"> for confirmation that the sample contains the histological areas of interest before continuing with the surgery.  The confirmation typically takes 5-10 minutes, so he takes the opportunity to double-check the level of anesthesia</w:t>
      </w:r>
      <w:r w:rsidR="00E91E1E">
        <w:t>, and injects a small supplementary dose</w:t>
      </w:r>
      <w:r w:rsidR="005710BB">
        <w:t xml:space="preserve"> of the approved ketamine/xylazine rodent cocktail</w:t>
      </w:r>
      <w:r w:rsidR="006639D1">
        <w:t xml:space="preserve">.  </w:t>
      </w:r>
      <w:r w:rsidR="008B72ED">
        <w:t xml:space="preserve">At 20 minutes, he gets word that there’s a problem with the microscope in the lab, and his technician is changing a part, but expects to have results for him in 10 more minutes.  Dr. </w:t>
      </w:r>
      <w:proofErr w:type="spellStart"/>
      <w:r w:rsidR="008B72ED">
        <w:t>Zauberfinger</w:t>
      </w:r>
      <w:proofErr w:type="spellEnd"/>
      <w:r w:rsidR="008B72ED">
        <w:t xml:space="preserve"> administers a</w:t>
      </w:r>
      <w:r w:rsidR="00E91E1E">
        <w:t>nother</w:t>
      </w:r>
      <w:r w:rsidR="008B72ED">
        <w:t xml:space="preserve"> small supplementary dose of ketamine</w:t>
      </w:r>
      <w:r w:rsidR="005710BB">
        <w:t>/xylazine</w:t>
      </w:r>
      <w:r w:rsidR="008B72ED">
        <w:t xml:space="preserve">, according to the protocol, which was wisely written to </w:t>
      </w:r>
      <w:r w:rsidR="00E91E1E">
        <w:t>allow adjustments of the doses and frequency of administration “as necessary</w:t>
      </w:r>
      <w:r w:rsidR="008B72ED">
        <w:t xml:space="preserve"> to </w:t>
      </w:r>
      <w:r w:rsidR="00E91E1E">
        <w:t>maintain an appropriate level of surgical anesthesia”</w:t>
      </w:r>
      <w:r w:rsidR="008B72ED">
        <w:t>.</w:t>
      </w:r>
      <w:r w:rsidR="00E91E1E">
        <w:t xml:space="preserve">  Forty minutes after send</w:t>
      </w:r>
      <w:r w:rsidR="005710BB">
        <w:t>ing</w:t>
      </w:r>
      <w:r w:rsidR="00E91E1E">
        <w:t xml:space="preserve"> the biopsy off to the lab, he learns that the microscope is still not functional, and efforts are now being made to find another microscope to use.  He is reluctant to give yet another supplementary dose of </w:t>
      </w:r>
      <w:r w:rsidR="005710BB">
        <w:t>injectable anesthetic</w:t>
      </w:r>
      <w:r w:rsidR="00E91E1E">
        <w:t xml:space="preserve">, but is concerned that the level of anesthesia is likely to become too light before he </w:t>
      </w:r>
      <w:r w:rsidR="005710BB">
        <w:t>will be able to</w:t>
      </w:r>
      <w:r w:rsidR="00E91E1E">
        <w:t xml:space="preserve"> finish the procedure, so he asks his assistant to contact the veterinarian, Dr. </w:t>
      </w:r>
      <w:proofErr w:type="spellStart"/>
      <w:r w:rsidR="00E91E1E">
        <w:t>Tierartzt</w:t>
      </w:r>
      <w:proofErr w:type="spellEnd"/>
      <w:r w:rsidR="00E91E1E">
        <w:t xml:space="preserve">. </w:t>
      </w:r>
      <w:r w:rsidR="005710BB">
        <w:t xml:space="preserve"> Fortunately,</w:t>
      </w:r>
      <w:r w:rsidR="00E91E1E">
        <w:t xml:space="preserve"> Dr. </w:t>
      </w:r>
      <w:proofErr w:type="spellStart"/>
      <w:r w:rsidR="00E91E1E">
        <w:t>Tierartzt</w:t>
      </w:r>
      <w:proofErr w:type="spellEnd"/>
      <w:r w:rsidR="005710BB">
        <w:t xml:space="preserve"> answers the call immediately and</w:t>
      </w:r>
      <w:r w:rsidR="00E91E1E">
        <w:t xml:space="preserve"> agrees that administering more ketamine is likely to result in delayed recovery from anesthesia</w:t>
      </w:r>
      <w:r w:rsidR="005710BB">
        <w:t>.</w:t>
      </w:r>
      <w:r w:rsidR="00E91E1E">
        <w:t xml:space="preserve"> </w:t>
      </w:r>
      <w:r w:rsidR="005710BB">
        <w:t xml:space="preserve"> He</w:t>
      </w:r>
      <w:r w:rsidR="00E91E1E">
        <w:t xml:space="preserve"> </w:t>
      </w:r>
      <w:r w:rsidR="008D2D56">
        <w:t>directs</w:t>
      </w:r>
      <w:r w:rsidR="00E91E1E">
        <w:t xml:space="preserve"> Dr. </w:t>
      </w:r>
      <w:proofErr w:type="spellStart"/>
      <w:r w:rsidR="00E91E1E">
        <w:t>Zauberfinger</w:t>
      </w:r>
      <w:proofErr w:type="spellEnd"/>
      <w:r w:rsidR="00E91E1E">
        <w:t xml:space="preserve"> </w:t>
      </w:r>
      <w:r w:rsidR="008D2D56">
        <w:t xml:space="preserve">to </w:t>
      </w:r>
      <w:r w:rsidR="00E91E1E">
        <w:t xml:space="preserve">switch to </w:t>
      </w:r>
      <w:proofErr w:type="spellStart"/>
      <w:r w:rsidR="00E91E1E">
        <w:t>isoflurane</w:t>
      </w:r>
      <w:proofErr w:type="spellEnd"/>
      <w:r w:rsidR="00E91E1E">
        <w:t xml:space="preserve"> anesthesia, administered by nose cone.</w:t>
      </w:r>
    </w:p>
    <w:p w:rsidR="00B71810" w:rsidRPr="00B71810" w:rsidRDefault="00B71810" w:rsidP="00F25A58">
      <w:pPr>
        <w:spacing w:before="154" w:after="0" w:line="360" w:lineRule="auto"/>
        <w:rPr>
          <w:u w:val="single"/>
        </w:rPr>
      </w:pPr>
      <w:r w:rsidRPr="00B71810">
        <w:rPr>
          <w:u w:val="single"/>
        </w:rPr>
        <w:t>Questions to consider:</w:t>
      </w:r>
    </w:p>
    <w:p w:rsidR="00E91E1E" w:rsidRDefault="00E91E1E" w:rsidP="00B71810">
      <w:pPr>
        <w:pStyle w:val="ListParagraph"/>
        <w:numPr>
          <w:ilvl w:val="0"/>
          <w:numId w:val="8"/>
        </w:numPr>
        <w:spacing w:before="154" w:after="0" w:line="360" w:lineRule="auto"/>
      </w:pPr>
      <w:r>
        <w:t xml:space="preserve">Can Dr. </w:t>
      </w:r>
      <w:proofErr w:type="spellStart"/>
      <w:r>
        <w:t>Zauberfinger</w:t>
      </w:r>
      <w:proofErr w:type="spellEnd"/>
      <w:r>
        <w:t xml:space="preserve"> do this, given that his IACUC-approved protocol makes no mention of using </w:t>
      </w:r>
      <w:proofErr w:type="spellStart"/>
      <w:r>
        <w:t>isoflurane</w:t>
      </w:r>
      <w:proofErr w:type="spellEnd"/>
      <w:r>
        <w:t>?</w:t>
      </w:r>
    </w:p>
    <w:p w:rsidR="00E91E1E" w:rsidRDefault="005710BB" w:rsidP="00F25A58">
      <w:pPr>
        <w:pStyle w:val="ListParagraph"/>
        <w:numPr>
          <w:ilvl w:val="0"/>
          <w:numId w:val="8"/>
        </w:numPr>
        <w:spacing w:before="154" w:after="0" w:line="360" w:lineRule="auto"/>
      </w:pPr>
      <w:r>
        <w:t>Wh</w:t>
      </w:r>
      <w:r w:rsidR="00E91E1E">
        <w:t xml:space="preserve">at if Dr. </w:t>
      </w:r>
      <w:proofErr w:type="spellStart"/>
      <w:r w:rsidR="00E91E1E">
        <w:t>Zauberfinger</w:t>
      </w:r>
      <w:proofErr w:type="spellEnd"/>
      <w:r w:rsidR="00E91E1E">
        <w:t xml:space="preserve"> wants to </w:t>
      </w:r>
      <w:r w:rsidR="00E61FE5">
        <w:t xml:space="preserve">be able to switch to </w:t>
      </w:r>
      <w:proofErr w:type="spellStart"/>
      <w:r w:rsidR="00E61FE5">
        <w:t>isoflurane</w:t>
      </w:r>
      <w:proofErr w:type="spellEnd"/>
      <w:r w:rsidR="00E61FE5">
        <w:t xml:space="preserve"> during future procedures on this protocol</w:t>
      </w:r>
      <w:r>
        <w:t>, and is concerned that the veterinarian might not be available every time when the decision is to be made</w:t>
      </w:r>
      <w:r w:rsidR="00E61FE5">
        <w:t>?</w:t>
      </w:r>
    </w:p>
    <w:p w:rsidR="00482CA0" w:rsidRDefault="00256988" w:rsidP="00F25A58">
      <w:pPr>
        <w:pStyle w:val="ListParagraph"/>
        <w:numPr>
          <w:ilvl w:val="0"/>
          <w:numId w:val="8"/>
        </w:numPr>
        <w:spacing w:before="154" w:after="0" w:line="360" w:lineRule="auto"/>
      </w:pPr>
      <w:r>
        <w:t>What if the IACUC decides that this is generally a good option to allow for most protocols?</w:t>
      </w:r>
    </w:p>
    <w:p w:rsidR="00482CA0" w:rsidRDefault="00482CA0">
      <w:r>
        <w:br w:type="page"/>
      </w:r>
    </w:p>
    <w:p w:rsidR="00B552DA" w:rsidRPr="00B552DA" w:rsidRDefault="005B2566" w:rsidP="00B552DA">
      <w:pPr>
        <w:spacing w:before="154" w:after="0" w:line="360" w:lineRule="auto"/>
      </w:pPr>
      <w:r>
        <w:lastRenderedPageBreak/>
        <w:t>Question 1</w:t>
      </w:r>
      <w:r w:rsidR="00B71810">
        <w:t>)</w:t>
      </w:r>
      <w:r>
        <w:t xml:space="preserve">:  </w:t>
      </w:r>
      <w:r w:rsidR="00B552DA" w:rsidRPr="00B552DA">
        <w:t xml:space="preserve">Is it compliant with regulatory requirements </w:t>
      </w:r>
      <w:r>
        <w:t>for</w:t>
      </w:r>
      <w:r w:rsidR="00B552DA" w:rsidRPr="00B552DA">
        <w:t xml:space="preserve"> Dr. </w:t>
      </w:r>
      <w:proofErr w:type="spellStart"/>
      <w:r w:rsidR="00B552DA" w:rsidRPr="00B552DA">
        <w:t>Zauberfinger</w:t>
      </w:r>
      <w:proofErr w:type="spellEnd"/>
      <w:r w:rsidR="00B552DA" w:rsidRPr="00B552DA">
        <w:t xml:space="preserve"> </w:t>
      </w:r>
      <w:r>
        <w:t xml:space="preserve">to </w:t>
      </w:r>
      <w:r w:rsidR="00B552DA" w:rsidRPr="00B552DA">
        <w:t xml:space="preserve">switch to </w:t>
      </w:r>
      <w:proofErr w:type="spellStart"/>
      <w:r w:rsidR="00B552DA" w:rsidRPr="00B552DA">
        <w:t>isoflurane</w:t>
      </w:r>
      <w:proofErr w:type="spellEnd"/>
      <w:r w:rsidR="00B552DA" w:rsidRPr="00B552DA">
        <w:t xml:space="preserve"> anesthesia for this animal, when his IACUC-approved protocol makes no mention of </w:t>
      </w:r>
      <w:proofErr w:type="spellStart"/>
      <w:r w:rsidR="00B552DA" w:rsidRPr="00B552DA">
        <w:t>isoflurane</w:t>
      </w:r>
      <w:proofErr w:type="spellEnd"/>
      <w:r w:rsidR="00B552DA" w:rsidRPr="00B552DA">
        <w:t>?</w:t>
      </w:r>
    </w:p>
    <w:p w:rsidR="00B552DA" w:rsidRPr="00B552DA" w:rsidRDefault="00B552DA" w:rsidP="009A09B4">
      <w:pPr>
        <w:spacing w:before="154" w:after="0" w:line="360" w:lineRule="auto"/>
      </w:pPr>
      <w:r w:rsidRPr="00B552DA">
        <w:t xml:space="preserve">It is the veterinarian’s </w:t>
      </w:r>
      <w:r w:rsidR="00B71810" w:rsidRPr="00B552DA">
        <w:t>responsibility “</w:t>
      </w:r>
      <w:r w:rsidRPr="00B552DA">
        <w:t>to oversee the well-being and clinical care … and promoting animal well-being at all times” (Guide, p. 105)</w:t>
      </w:r>
      <w:r w:rsidR="009A09B4">
        <w:t xml:space="preserve">.  </w:t>
      </w:r>
      <w:r w:rsidRPr="00B552DA">
        <w:t xml:space="preserve">The change to </w:t>
      </w:r>
      <w:proofErr w:type="spellStart"/>
      <w:r w:rsidRPr="00B552DA">
        <w:t>isoflurane</w:t>
      </w:r>
      <w:proofErr w:type="spellEnd"/>
      <w:r w:rsidRPr="00B552DA">
        <w:t xml:space="preserve"> </w:t>
      </w:r>
      <w:r w:rsidR="009A09B4">
        <w:t>in this example is</w:t>
      </w:r>
    </w:p>
    <w:p w:rsidR="00C05EB7" w:rsidRPr="00B552DA" w:rsidRDefault="00861602" w:rsidP="009A09B4">
      <w:pPr>
        <w:numPr>
          <w:ilvl w:val="0"/>
          <w:numId w:val="1"/>
        </w:numPr>
        <w:spacing w:after="0" w:line="360" w:lineRule="auto"/>
      </w:pPr>
      <w:r w:rsidRPr="00B552DA">
        <w:t>for the well-being of the animal</w:t>
      </w:r>
      <w:r w:rsidR="009A09B4">
        <w:t>, and</w:t>
      </w:r>
    </w:p>
    <w:p w:rsidR="00C05EB7" w:rsidRPr="00B552DA" w:rsidRDefault="009A09B4" w:rsidP="009A09B4">
      <w:pPr>
        <w:numPr>
          <w:ilvl w:val="0"/>
          <w:numId w:val="1"/>
        </w:numPr>
        <w:spacing w:after="0" w:line="360" w:lineRule="auto"/>
      </w:pPr>
      <w:proofErr w:type="gramStart"/>
      <w:r>
        <w:t>a</w:t>
      </w:r>
      <w:r w:rsidR="00861602" w:rsidRPr="00B552DA">
        <w:t>ccording</w:t>
      </w:r>
      <w:proofErr w:type="gramEnd"/>
      <w:r w:rsidR="00861602" w:rsidRPr="00B552DA">
        <w:t xml:space="preserve"> to the professional judgment of the veterinarian</w:t>
      </w:r>
      <w:r>
        <w:t>.</w:t>
      </w:r>
    </w:p>
    <w:p w:rsidR="00B552DA" w:rsidRPr="00B552DA" w:rsidRDefault="00B552DA" w:rsidP="009A09B4">
      <w:pPr>
        <w:spacing w:before="154" w:after="0" w:line="360" w:lineRule="auto"/>
      </w:pPr>
      <w:r w:rsidRPr="00B552DA">
        <w:t>So, no IACUC approval is required</w:t>
      </w:r>
      <w:r w:rsidR="003C6DC5">
        <w:t>.</w:t>
      </w:r>
    </w:p>
    <w:p w:rsidR="009A09B4" w:rsidRDefault="009A09B4" w:rsidP="003C6DC5">
      <w:pPr>
        <w:pStyle w:val="Default"/>
        <w:spacing w:before="154" w:line="360" w:lineRule="auto"/>
        <w:rPr>
          <w:rFonts w:asciiTheme="minorHAnsi" w:hAnsiTheme="minorHAnsi"/>
          <w:sz w:val="22"/>
          <w:szCs w:val="22"/>
        </w:rPr>
      </w:pPr>
    </w:p>
    <w:p w:rsidR="003C6DC5" w:rsidRDefault="005B2566" w:rsidP="003C6DC5">
      <w:pPr>
        <w:pStyle w:val="Default"/>
        <w:spacing w:before="154" w:line="360" w:lineRule="auto"/>
        <w:rPr>
          <w:rFonts w:asciiTheme="minorHAnsi" w:hAnsiTheme="minorHAnsi"/>
          <w:sz w:val="22"/>
          <w:szCs w:val="22"/>
        </w:rPr>
      </w:pPr>
      <w:r w:rsidRPr="003C6DC5">
        <w:rPr>
          <w:rFonts w:asciiTheme="minorHAnsi" w:hAnsiTheme="minorHAnsi"/>
          <w:sz w:val="22"/>
          <w:szCs w:val="22"/>
        </w:rPr>
        <w:t>Question 2</w:t>
      </w:r>
      <w:r w:rsidR="00B71810" w:rsidRPr="003C6DC5">
        <w:rPr>
          <w:rFonts w:asciiTheme="minorHAnsi" w:hAnsiTheme="minorHAnsi"/>
          <w:sz w:val="22"/>
          <w:szCs w:val="22"/>
        </w:rPr>
        <w:t>)</w:t>
      </w:r>
      <w:r w:rsidRPr="003C6DC5">
        <w:rPr>
          <w:rFonts w:asciiTheme="minorHAnsi" w:hAnsiTheme="minorHAnsi"/>
          <w:sz w:val="22"/>
          <w:szCs w:val="22"/>
        </w:rPr>
        <w:t xml:space="preserve">:  </w:t>
      </w:r>
      <w:r w:rsidR="00B552DA" w:rsidRPr="003C6DC5">
        <w:rPr>
          <w:rFonts w:asciiTheme="minorHAnsi" w:hAnsiTheme="minorHAnsi"/>
          <w:sz w:val="22"/>
          <w:szCs w:val="22"/>
        </w:rPr>
        <w:t xml:space="preserve">What if Dr. </w:t>
      </w:r>
      <w:proofErr w:type="spellStart"/>
      <w:r w:rsidR="00B552DA" w:rsidRPr="003C6DC5">
        <w:rPr>
          <w:rFonts w:asciiTheme="minorHAnsi" w:hAnsiTheme="minorHAnsi"/>
          <w:sz w:val="22"/>
          <w:szCs w:val="22"/>
        </w:rPr>
        <w:t>Zauberfinger</w:t>
      </w:r>
      <w:proofErr w:type="spellEnd"/>
      <w:r w:rsidR="00B552DA" w:rsidRPr="003C6DC5">
        <w:rPr>
          <w:rFonts w:asciiTheme="minorHAnsi" w:hAnsiTheme="minorHAnsi"/>
          <w:sz w:val="22"/>
          <w:szCs w:val="22"/>
        </w:rPr>
        <w:t xml:space="preserve"> wants to </w:t>
      </w:r>
      <w:r w:rsidR="00ED3436" w:rsidRPr="003C6DC5">
        <w:rPr>
          <w:rFonts w:asciiTheme="minorHAnsi" w:hAnsiTheme="minorHAnsi"/>
          <w:sz w:val="22"/>
          <w:szCs w:val="22"/>
        </w:rPr>
        <w:t xml:space="preserve">be able to </w:t>
      </w:r>
      <w:r w:rsidR="00B552DA" w:rsidRPr="003C6DC5">
        <w:rPr>
          <w:rFonts w:asciiTheme="minorHAnsi" w:hAnsiTheme="minorHAnsi"/>
          <w:sz w:val="22"/>
          <w:szCs w:val="22"/>
        </w:rPr>
        <w:t xml:space="preserve">switch to </w:t>
      </w:r>
      <w:proofErr w:type="spellStart"/>
      <w:r w:rsidR="00B552DA" w:rsidRPr="003C6DC5">
        <w:rPr>
          <w:rFonts w:asciiTheme="minorHAnsi" w:hAnsiTheme="minorHAnsi"/>
          <w:sz w:val="22"/>
          <w:szCs w:val="22"/>
        </w:rPr>
        <w:t>isoflurane</w:t>
      </w:r>
      <w:proofErr w:type="spellEnd"/>
      <w:r w:rsidR="00B552DA" w:rsidRPr="003C6DC5">
        <w:rPr>
          <w:rFonts w:asciiTheme="minorHAnsi" w:hAnsiTheme="minorHAnsi"/>
          <w:sz w:val="22"/>
          <w:szCs w:val="22"/>
        </w:rPr>
        <w:t xml:space="preserve"> routinely, without having to ask the veterinarian, if any animal on the protocol turns out to need more than 2 anesthetic supplements?</w:t>
      </w:r>
    </w:p>
    <w:p w:rsidR="00B552DA" w:rsidRDefault="00162C4B" w:rsidP="003C6DC5">
      <w:pPr>
        <w:pStyle w:val="Default"/>
        <w:spacing w:before="154" w:line="360" w:lineRule="auto"/>
        <w:rPr>
          <w:rFonts w:asciiTheme="minorHAnsi" w:hAnsiTheme="minorHAnsi"/>
          <w:color w:val="auto"/>
          <w:sz w:val="22"/>
          <w:szCs w:val="22"/>
        </w:rPr>
      </w:pPr>
      <w:r w:rsidRPr="003C6DC5">
        <w:rPr>
          <w:rFonts w:asciiTheme="minorHAnsi" w:hAnsiTheme="minorHAnsi"/>
          <w:color w:val="auto"/>
          <w:sz w:val="22"/>
          <w:szCs w:val="22"/>
        </w:rPr>
        <w:t xml:space="preserve">This is a significant change and requires IACUC </w:t>
      </w:r>
      <w:r w:rsidR="00971856" w:rsidRPr="003C6DC5">
        <w:rPr>
          <w:rFonts w:asciiTheme="minorHAnsi" w:hAnsiTheme="minorHAnsi"/>
          <w:color w:val="auto"/>
          <w:sz w:val="22"/>
          <w:szCs w:val="22"/>
        </w:rPr>
        <w:t xml:space="preserve">approval. </w:t>
      </w:r>
      <w:r w:rsidR="003C6DC5">
        <w:rPr>
          <w:rFonts w:asciiTheme="minorHAnsi" w:hAnsiTheme="minorHAnsi"/>
          <w:color w:val="auto"/>
          <w:sz w:val="22"/>
          <w:szCs w:val="22"/>
        </w:rPr>
        <w:t xml:space="preserve"> IACUC approval can be granted after review by DMR or FCR, as in the past.  </w:t>
      </w:r>
    </w:p>
    <w:p w:rsidR="009A09B4" w:rsidRPr="003C6DC5" w:rsidRDefault="009A09B4" w:rsidP="003C6DC5">
      <w:pPr>
        <w:pStyle w:val="Default"/>
        <w:spacing w:before="154" w:line="360" w:lineRule="auto"/>
        <w:rPr>
          <w:rFonts w:asciiTheme="minorHAnsi" w:hAnsiTheme="minorHAnsi"/>
          <w:color w:val="auto"/>
          <w:sz w:val="22"/>
          <w:szCs w:val="22"/>
        </w:rPr>
      </w:pPr>
    </w:p>
    <w:tbl>
      <w:tblPr>
        <w:tblStyle w:val="TableGrid"/>
        <w:tblW w:w="0" w:type="auto"/>
        <w:tblInd w:w="108" w:type="dxa"/>
        <w:tblLook w:val="04A0" w:firstRow="1" w:lastRow="0" w:firstColumn="1" w:lastColumn="0" w:noHBand="0" w:noVBand="1"/>
      </w:tblPr>
      <w:tblGrid>
        <w:gridCol w:w="4734"/>
        <w:gridCol w:w="4734"/>
      </w:tblGrid>
      <w:tr w:rsidR="00B552DA" w:rsidTr="009A09B4">
        <w:tc>
          <w:tcPr>
            <w:tcW w:w="4734" w:type="dxa"/>
          </w:tcPr>
          <w:p w:rsidR="00B552DA" w:rsidRDefault="00B552DA" w:rsidP="00B552DA">
            <w:pPr>
              <w:spacing w:before="154" w:line="360" w:lineRule="auto"/>
            </w:pPr>
            <w:r w:rsidRPr="00B552DA">
              <w:rPr>
                <w:b/>
                <w:bCs/>
              </w:rPr>
              <w:t>Significant Changes</w:t>
            </w:r>
            <w:r w:rsidR="00ED3436">
              <w:rPr>
                <w:b/>
                <w:bCs/>
              </w:rPr>
              <w:t xml:space="preserve"> in an Approved Protocol</w:t>
            </w:r>
            <w:r>
              <w:rPr>
                <w:b/>
                <w:bCs/>
              </w:rPr>
              <w:t xml:space="preserve"> </w:t>
            </w:r>
            <w:r w:rsidRPr="00B552DA">
              <w:t>(require IACUC approval)</w:t>
            </w:r>
          </w:p>
        </w:tc>
        <w:tc>
          <w:tcPr>
            <w:tcW w:w="4734" w:type="dxa"/>
          </w:tcPr>
          <w:p w:rsidR="00B552DA" w:rsidRPr="00ED3436" w:rsidRDefault="00B552DA" w:rsidP="00B552DA">
            <w:pPr>
              <w:spacing w:before="154" w:line="360" w:lineRule="auto"/>
              <w:rPr>
                <w:b/>
                <w:bCs/>
              </w:rPr>
            </w:pPr>
            <w:r w:rsidRPr="00B552DA">
              <w:rPr>
                <w:b/>
                <w:bCs/>
              </w:rPr>
              <w:t>Other Changes</w:t>
            </w:r>
            <w:r w:rsidR="00ED3436">
              <w:rPr>
                <w:b/>
                <w:bCs/>
              </w:rPr>
              <w:t xml:space="preserve"> in an Approved Protocol      </w:t>
            </w:r>
            <w:r>
              <w:rPr>
                <w:b/>
                <w:bCs/>
              </w:rPr>
              <w:t xml:space="preserve"> </w:t>
            </w:r>
            <w:r w:rsidR="009A09B4">
              <w:rPr>
                <w:b/>
                <w:bCs/>
              </w:rPr>
              <w:t xml:space="preserve">      </w:t>
            </w:r>
            <w:r w:rsidRPr="00B552DA">
              <w:t>(do not require IACUC approval)</w:t>
            </w:r>
          </w:p>
        </w:tc>
      </w:tr>
      <w:tr w:rsidR="00B552DA" w:rsidTr="009A09B4">
        <w:tc>
          <w:tcPr>
            <w:tcW w:w="4734" w:type="dxa"/>
          </w:tcPr>
          <w:p w:rsidR="00B552DA" w:rsidRDefault="00ED3436" w:rsidP="00B552DA">
            <w:pPr>
              <w:spacing w:before="154" w:line="360" w:lineRule="auto"/>
            </w:pPr>
            <w:r>
              <w:t>These are generally changes that</w:t>
            </w:r>
            <w:r w:rsidR="00B552DA" w:rsidRPr="00B552DA">
              <w:t xml:space="preserve"> will have, or have the  potential to have, negative impacts on animal welfare or personnel safety</w:t>
            </w:r>
          </w:p>
        </w:tc>
        <w:tc>
          <w:tcPr>
            <w:tcW w:w="4734" w:type="dxa"/>
          </w:tcPr>
          <w:p w:rsidR="00B552DA" w:rsidRDefault="00ED3436" w:rsidP="00ED3436">
            <w:pPr>
              <w:spacing w:before="154" w:line="360" w:lineRule="auto"/>
            </w:pPr>
            <w:r>
              <w:t xml:space="preserve">These </w:t>
            </w:r>
            <w:r w:rsidR="00B552DA" w:rsidRPr="00B552DA">
              <w:t>are mainly</w:t>
            </w:r>
            <w:r>
              <w:t xml:space="preserve"> changes that only have to do with</w:t>
            </w:r>
            <w:r w:rsidR="00B552DA" w:rsidRPr="00B552DA">
              <w:t xml:space="preserve"> documentation or project management</w:t>
            </w:r>
          </w:p>
        </w:tc>
      </w:tr>
      <w:tr w:rsidR="00B552DA" w:rsidTr="009A09B4">
        <w:tc>
          <w:tcPr>
            <w:tcW w:w="4734" w:type="dxa"/>
          </w:tcPr>
          <w:p w:rsidR="00CA31D4" w:rsidRDefault="00CA31D4" w:rsidP="003C6DC5">
            <w:pPr>
              <w:spacing w:before="154"/>
            </w:pPr>
            <w:r>
              <w:t>Examples:</w:t>
            </w:r>
          </w:p>
          <w:p w:rsidR="00B552DA" w:rsidRPr="00B552DA" w:rsidRDefault="00B552DA" w:rsidP="003C6DC5">
            <w:pPr>
              <w:numPr>
                <w:ilvl w:val="0"/>
                <w:numId w:val="2"/>
              </w:numPr>
            </w:pPr>
            <w:r w:rsidRPr="00B552DA">
              <w:t>Procedures (including changes in anesthesia)</w:t>
            </w:r>
          </w:p>
          <w:p w:rsidR="00B552DA" w:rsidRPr="00B552DA" w:rsidRDefault="00B552DA" w:rsidP="003C6DC5">
            <w:pPr>
              <w:numPr>
                <w:ilvl w:val="0"/>
                <w:numId w:val="2"/>
              </w:numPr>
            </w:pPr>
            <w:r w:rsidRPr="00B552DA">
              <w:t>Locations</w:t>
            </w:r>
          </w:p>
          <w:p w:rsidR="00B552DA" w:rsidRPr="00B552DA" w:rsidRDefault="00B552DA" w:rsidP="003C6DC5">
            <w:pPr>
              <w:numPr>
                <w:ilvl w:val="0"/>
                <w:numId w:val="2"/>
              </w:numPr>
            </w:pPr>
            <w:r w:rsidRPr="00B552DA">
              <w:t xml:space="preserve">Species </w:t>
            </w:r>
          </w:p>
          <w:p w:rsidR="00B552DA" w:rsidRPr="00B552DA" w:rsidRDefault="00B552DA" w:rsidP="003C6DC5">
            <w:pPr>
              <w:numPr>
                <w:ilvl w:val="0"/>
                <w:numId w:val="2"/>
              </w:numPr>
            </w:pPr>
            <w:r w:rsidRPr="00B552DA">
              <w:t>Objectives</w:t>
            </w:r>
          </w:p>
          <w:p w:rsidR="00B552DA" w:rsidRPr="00B552DA" w:rsidRDefault="00B552DA" w:rsidP="003C6DC5">
            <w:pPr>
              <w:numPr>
                <w:ilvl w:val="0"/>
                <w:numId w:val="2"/>
              </w:numPr>
            </w:pPr>
            <w:r w:rsidRPr="00B552DA">
              <w:t>PI</w:t>
            </w:r>
          </w:p>
          <w:p w:rsidR="00B552DA" w:rsidRDefault="00B552DA" w:rsidP="003C6DC5">
            <w:pPr>
              <w:numPr>
                <w:ilvl w:val="0"/>
                <w:numId w:val="2"/>
              </w:numPr>
            </w:pPr>
            <w:r w:rsidRPr="00B552DA">
              <w:t>Increased numbers</w:t>
            </w:r>
          </w:p>
          <w:p w:rsidR="003C6DC5" w:rsidRDefault="003C6DC5" w:rsidP="003C6DC5">
            <w:pPr>
              <w:ind w:left="360"/>
            </w:pPr>
          </w:p>
        </w:tc>
        <w:tc>
          <w:tcPr>
            <w:tcW w:w="4734" w:type="dxa"/>
          </w:tcPr>
          <w:p w:rsidR="00CA31D4" w:rsidRDefault="00CA31D4" w:rsidP="003C6DC5">
            <w:pPr>
              <w:spacing w:before="154"/>
            </w:pPr>
            <w:r>
              <w:t>Examples:</w:t>
            </w:r>
          </w:p>
          <w:p w:rsidR="00B552DA" w:rsidRPr="00B552DA" w:rsidRDefault="00B552DA" w:rsidP="003C6DC5">
            <w:pPr>
              <w:numPr>
                <w:ilvl w:val="0"/>
                <w:numId w:val="3"/>
              </w:numPr>
            </w:pPr>
            <w:r w:rsidRPr="00B552DA">
              <w:t>Corrections of typos/grammar</w:t>
            </w:r>
          </w:p>
          <w:p w:rsidR="00B552DA" w:rsidRPr="00B552DA" w:rsidRDefault="00B552DA" w:rsidP="003C6DC5">
            <w:pPr>
              <w:numPr>
                <w:ilvl w:val="0"/>
                <w:numId w:val="3"/>
              </w:numPr>
            </w:pPr>
            <w:r w:rsidRPr="00B552DA">
              <w:t>Updates of contact information</w:t>
            </w:r>
          </w:p>
          <w:p w:rsidR="00B552DA" w:rsidRPr="00B552DA" w:rsidRDefault="00B552DA" w:rsidP="003C6DC5">
            <w:pPr>
              <w:numPr>
                <w:ilvl w:val="0"/>
                <w:numId w:val="3"/>
              </w:numPr>
            </w:pPr>
            <w:r w:rsidRPr="00B552DA">
              <w:t>Personnel other than PI</w:t>
            </w:r>
          </w:p>
          <w:p w:rsidR="00B552DA" w:rsidRDefault="00B552DA" w:rsidP="003C6DC5">
            <w:pPr>
              <w:spacing w:before="154"/>
            </w:pPr>
          </w:p>
        </w:tc>
      </w:tr>
    </w:tbl>
    <w:p w:rsidR="00243F7E" w:rsidRDefault="00243F7E" w:rsidP="005B2566">
      <w:pPr>
        <w:spacing w:before="154" w:after="0" w:line="360" w:lineRule="auto"/>
      </w:pPr>
    </w:p>
    <w:p w:rsidR="00243F7E" w:rsidRDefault="00243F7E">
      <w:r>
        <w:br w:type="page"/>
      </w:r>
    </w:p>
    <w:p w:rsidR="00B552DA" w:rsidRPr="00452C42" w:rsidRDefault="00CA31D4" w:rsidP="005B2566">
      <w:pPr>
        <w:spacing w:before="154" w:after="0" w:line="360" w:lineRule="auto"/>
        <w:rPr>
          <w:i/>
          <w:color w:val="FF0000"/>
        </w:rPr>
      </w:pPr>
      <w:r>
        <w:lastRenderedPageBreak/>
        <w:t>Question 3</w:t>
      </w:r>
      <w:r w:rsidR="00B71810">
        <w:t>)</w:t>
      </w:r>
      <w:r>
        <w:t xml:space="preserve">:  </w:t>
      </w:r>
      <w:r w:rsidR="00B552DA" w:rsidRPr="00B552DA">
        <w:t xml:space="preserve">What if the IACUC determines that it is generally acceptable for protocols that involve ketamine/xylazine anesthesia to be modified to allow switching to </w:t>
      </w:r>
      <w:proofErr w:type="spellStart"/>
      <w:r w:rsidR="00B552DA" w:rsidRPr="00B552DA">
        <w:t>isoflurane</w:t>
      </w:r>
      <w:proofErr w:type="spellEnd"/>
      <w:r w:rsidR="00B552DA" w:rsidRPr="00B552DA">
        <w:t xml:space="preserve"> after two supplementary doses of the injectable anesthetic?</w:t>
      </w:r>
    </w:p>
    <w:p w:rsidR="00243F7E" w:rsidRDefault="00243F7E" w:rsidP="00243F7E">
      <w:pPr>
        <w:spacing w:before="154" w:after="0" w:line="360" w:lineRule="auto"/>
      </w:pPr>
      <w:r>
        <w:t>In addition to DMR and FCR,</w:t>
      </w:r>
      <w:r w:rsidRPr="003C6DC5">
        <w:t xml:space="preserve"> OLAW</w:t>
      </w:r>
      <w:r>
        <w:t xml:space="preserve"> recently approved of another mechanism by which some significant changes can be approved by the IACUC, </w:t>
      </w:r>
      <w:r w:rsidRPr="003C6DC5">
        <w:rPr>
          <w:b/>
          <w:bCs/>
        </w:rPr>
        <w:t>V</w:t>
      </w:r>
      <w:r w:rsidRPr="003C6DC5">
        <w:t xml:space="preserve">eterinary </w:t>
      </w:r>
      <w:r w:rsidRPr="003C6DC5">
        <w:rPr>
          <w:b/>
          <w:bCs/>
        </w:rPr>
        <w:t>V</w:t>
      </w:r>
      <w:r w:rsidRPr="003C6DC5">
        <w:t xml:space="preserve">erification &amp; </w:t>
      </w:r>
      <w:r w:rsidRPr="003C6DC5">
        <w:rPr>
          <w:b/>
          <w:bCs/>
        </w:rPr>
        <w:t>C</w:t>
      </w:r>
      <w:r w:rsidRPr="003C6DC5">
        <w:t>onsultation (</w:t>
      </w:r>
      <w:r w:rsidRPr="003C6DC5">
        <w:rPr>
          <w:b/>
        </w:rPr>
        <w:t>VVC</w:t>
      </w:r>
      <w:r w:rsidRPr="003C6DC5">
        <w:t>)</w:t>
      </w:r>
      <w:r>
        <w:t xml:space="preserve">.  </w:t>
      </w:r>
      <w:r w:rsidRPr="003C6DC5">
        <w:t xml:space="preserve"> </w:t>
      </w:r>
      <w:r>
        <w:t>In this method, approval is granted by the IACUC when it votes to approve a policy allowing specific changes (such as the change from ketamine/</w:t>
      </w:r>
      <w:proofErr w:type="spellStart"/>
      <w:r>
        <w:t>xylazine</w:t>
      </w:r>
      <w:proofErr w:type="spellEnd"/>
      <w:r>
        <w:t xml:space="preserve"> to </w:t>
      </w:r>
      <w:proofErr w:type="spellStart"/>
      <w:r>
        <w:t>isoflurane</w:t>
      </w:r>
      <w:proofErr w:type="spellEnd"/>
      <w:r>
        <w:t>, in this example) to be made in approved protocols.  The role of the veterinarian is not to grant the approval, but to verify that the change requested is consistent with the change covered by the policy that was approved by the IACUC, and that it is appropriate for the animals in the protocol in question.  When the veterinarian deems that the IACUC-approved policy is appropriate to apply to the protocol</w:t>
      </w:r>
      <w:r w:rsidR="009A09B4">
        <w:t xml:space="preserve">, the change is considered approved by the IACUC.  If the veterinarian has concerns about the change, and deems that the IACUC-approved policy should not be applied, the investigator will only be able to make the change </w:t>
      </w:r>
      <w:r w:rsidR="00EF48C5">
        <w:t>after</w:t>
      </w:r>
      <w:r w:rsidR="009A09B4">
        <w:t xml:space="preserve"> submitting a formal modification for review and securing IACUC approval by DMR or FCR.</w:t>
      </w:r>
    </w:p>
    <w:p w:rsidR="00B552DA" w:rsidRDefault="00CA31D4" w:rsidP="00243F7E">
      <w:pPr>
        <w:spacing w:before="154" w:after="0" w:line="360" w:lineRule="auto"/>
      </w:pPr>
      <w:r>
        <w:t xml:space="preserve">Mechanisms for Handling </w:t>
      </w:r>
      <w:r w:rsidR="00B552DA" w:rsidRPr="00B552DA">
        <w:t xml:space="preserve">Significant Changes </w:t>
      </w:r>
      <w:r>
        <w:t xml:space="preserve">That </w:t>
      </w:r>
      <w:r w:rsidR="00B552DA" w:rsidRPr="00B552DA">
        <w:t>Require IACUC Approval</w:t>
      </w:r>
    </w:p>
    <w:tbl>
      <w:tblPr>
        <w:tblStyle w:val="TableGrid"/>
        <w:tblW w:w="0" w:type="auto"/>
        <w:tblInd w:w="108" w:type="dxa"/>
        <w:tblLook w:val="04A0" w:firstRow="1" w:lastRow="0" w:firstColumn="1" w:lastColumn="0" w:noHBand="0" w:noVBand="1"/>
      </w:tblPr>
      <w:tblGrid>
        <w:gridCol w:w="4374"/>
        <w:gridCol w:w="4374"/>
      </w:tblGrid>
      <w:tr w:rsidR="00B552DA" w:rsidTr="009A09B4">
        <w:tc>
          <w:tcPr>
            <w:tcW w:w="4374" w:type="dxa"/>
          </w:tcPr>
          <w:p w:rsidR="009A09B4" w:rsidRDefault="00B552DA" w:rsidP="005B2566">
            <w:pPr>
              <w:spacing w:before="154" w:line="360" w:lineRule="auto"/>
            </w:pPr>
            <w:r w:rsidRPr="00B552DA">
              <w:rPr>
                <w:b/>
                <w:bCs/>
              </w:rPr>
              <w:t xml:space="preserve">DMR or FCR </w:t>
            </w:r>
            <w:r w:rsidR="00CA31D4">
              <w:rPr>
                <w:b/>
                <w:bCs/>
              </w:rPr>
              <w:t xml:space="preserve">is </w:t>
            </w:r>
            <w:r w:rsidRPr="00B552DA">
              <w:rPr>
                <w:b/>
                <w:bCs/>
              </w:rPr>
              <w:t>required</w:t>
            </w:r>
          </w:p>
          <w:p w:rsidR="00B552DA" w:rsidRDefault="00CA31D4" w:rsidP="005B2566">
            <w:pPr>
              <w:spacing w:before="154" w:line="360" w:lineRule="auto"/>
            </w:pPr>
            <w:r>
              <w:t>(</w:t>
            </w:r>
            <w:r w:rsidRPr="00B552DA">
              <w:t>A</w:t>
            </w:r>
            <w:r w:rsidR="003308EF">
              <w:t>n a</w:t>
            </w:r>
            <w:r w:rsidRPr="00B552DA">
              <w:t>mendment must be submitted</w:t>
            </w:r>
            <w:r w:rsidR="003308EF">
              <w:t xml:space="preserve"> to the IACUC</w:t>
            </w:r>
            <w:r w:rsidRPr="00B552DA">
              <w:t xml:space="preserve"> for review</w:t>
            </w:r>
            <w:r>
              <w:t>)</w:t>
            </w:r>
          </w:p>
        </w:tc>
        <w:tc>
          <w:tcPr>
            <w:tcW w:w="4374" w:type="dxa"/>
          </w:tcPr>
          <w:p w:rsidR="009A09B4" w:rsidRDefault="00B552DA" w:rsidP="00CA5673">
            <w:pPr>
              <w:spacing w:before="154" w:line="360" w:lineRule="auto"/>
            </w:pPr>
            <w:r w:rsidRPr="00B552DA">
              <w:rPr>
                <w:b/>
                <w:bCs/>
              </w:rPr>
              <w:t>Eligible for V</w:t>
            </w:r>
            <w:r w:rsidR="00CA5673">
              <w:rPr>
                <w:b/>
                <w:bCs/>
              </w:rPr>
              <w:t xml:space="preserve">eterinary </w:t>
            </w:r>
            <w:r w:rsidRPr="00B552DA">
              <w:rPr>
                <w:b/>
                <w:bCs/>
              </w:rPr>
              <w:t>V</w:t>
            </w:r>
            <w:r w:rsidR="00CA5673">
              <w:rPr>
                <w:b/>
                <w:bCs/>
              </w:rPr>
              <w:t xml:space="preserve">erification &amp; </w:t>
            </w:r>
            <w:r w:rsidRPr="00B552DA">
              <w:rPr>
                <w:b/>
                <w:bCs/>
              </w:rPr>
              <w:t>C</w:t>
            </w:r>
            <w:r w:rsidR="00CA5673">
              <w:rPr>
                <w:b/>
                <w:bCs/>
              </w:rPr>
              <w:t>onsultation</w:t>
            </w:r>
            <w:r w:rsidR="009A09B4">
              <w:rPr>
                <w:b/>
                <w:bCs/>
              </w:rPr>
              <w:t xml:space="preserve"> (VVC)</w:t>
            </w:r>
          </w:p>
          <w:p w:rsidR="00B552DA" w:rsidRDefault="003308EF" w:rsidP="009A09B4">
            <w:pPr>
              <w:spacing w:before="154" w:line="360" w:lineRule="auto"/>
            </w:pPr>
            <w:r>
              <w:t>(</w:t>
            </w:r>
            <w:r w:rsidRPr="00B552DA">
              <w:t xml:space="preserve">Only if DMR/FCR is not specifically required, and if </w:t>
            </w:r>
            <w:r w:rsidR="000543B7">
              <w:t xml:space="preserve">an </w:t>
            </w:r>
            <w:r w:rsidRPr="00B552DA">
              <w:t>IACUC-approved policy is in place</w:t>
            </w:r>
            <w:r>
              <w:t>)</w:t>
            </w:r>
          </w:p>
        </w:tc>
      </w:tr>
      <w:tr w:rsidR="00B552DA" w:rsidTr="009A09B4">
        <w:tc>
          <w:tcPr>
            <w:tcW w:w="4374" w:type="dxa"/>
          </w:tcPr>
          <w:p w:rsidR="005B2566" w:rsidRPr="00B552DA" w:rsidRDefault="005B2566" w:rsidP="005B2566">
            <w:pPr>
              <w:numPr>
                <w:ilvl w:val="0"/>
                <w:numId w:val="4"/>
              </w:numPr>
              <w:spacing w:before="154" w:line="360" w:lineRule="auto"/>
            </w:pPr>
            <w:proofErr w:type="spellStart"/>
            <w:r w:rsidRPr="00B552DA">
              <w:t>Nonsurvival</w:t>
            </w:r>
            <w:proofErr w:type="spellEnd"/>
            <w:r w:rsidR="00EF48C5">
              <w:t xml:space="preserve"> </w:t>
            </w:r>
            <w:r w:rsidRPr="00B552DA">
              <w:t>→</w:t>
            </w:r>
            <w:r w:rsidR="00EF48C5">
              <w:t xml:space="preserve"> </w:t>
            </w:r>
            <w:r w:rsidRPr="00B552DA">
              <w:t>Survival surgery</w:t>
            </w:r>
          </w:p>
          <w:p w:rsidR="005B2566" w:rsidRPr="00B552DA" w:rsidRDefault="005B2566" w:rsidP="003308EF">
            <w:pPr>
              <w:numPr>
                <w:ilvl w:val="0"/>
                <w:numId w:val="4"/>
              </w:numPr>
              <w:spacing w:line="360" w:lineRule="auto"/>
            </w:pPr>
            <w:r w:rsidRPr="00B552DA">
              <w:t>↑ pain, distress, invasiveness</w:t>
            </w:r>
          </w:p>
          <w:p w:rsidR="005B2566" w:rsidRPr="00B552DA" w:rsidRDefault="005B2566" w:rsidP="003308EF">
            <w:pPr>
              <w:numPr>
                <w:ilvl w:val="0"/>
                <w:numId w:val="4"/>
              </w:numPr>
              <w:spacing w:line="360" w:lineRule="auto"/>
            </w:pPr>
            <w:r w:rsidRPr="00B552DA">
              <w:t>Move to housing not already under IACUC oversight</w:t>
            </w:r>
          </w:p>
          <w:p w:rsidR="005B2566" w:rsidRPr="00B552DA" w:rsidRDefault="005B2566" w:rsidP="003308EF">
            <w:pPr>
              <w:numPr>
                <w:ilvl w:val="0"/>
                <w:numId w:val="4"/>
              </w:numPr>
              <w:spacing w:line="360" w:lineRule="auto"/>
            </w:pPr>
            <w:r w:rsidRPr="00B552DA">
              <w:rPr>
                <w:lang w:val="el-GR"/>
              </w:rPr>
              <w:t>Δ</w:t>
            </w:r>
            <w:r w:rsidRPr="00B552DA">
              <w:t xml:space="preserve"> species</w:t>
            </w:r>
          </w:p>
          <w:p w:rsidR="005B2566" w:rsidRPr="00B552DA" w:rsidRDefault="005B2566" w:rsidP="003308EF">
            <w:pPr>
              <w:numPr>
                <w:ilvl w:val="0"/>
                <w:numId w:val="4"/>
              </w:numPr>
              <w:spacing w:line="360" w:lineRule="auto"/>
            </w:pPr>
            <w:r w:rsidRPr="00B552DA">
              <w:rPr>
                <w:lang w:val="el-GR"/>
              </w:rPr>
              <w:t>Δ</w:t>
            </w:r>
            <w:r w:rsidRPr="00B552DA">
              <w:t xml:space="preserve"> study objectives</w:t>
            </w:r>
          </w:p>
          <w:p w:rsidR="005B2566" w:rsidRPr="00B552DA" w:rsidRDefault="005B2566" w:rsidP="003308EF">
            <w:pPr>
              <w:numPr>
                <w:ilvl w:val="0"/>
                <w:numId w:val="4"/>
              </w:numPr>
              <w:spacing w:line="360" w:lineRule="auto"/>
            </w:pPr>
            <w:r w:rsidRPr="00B552DA">
              <w:rPr>
                <w:lang w:val="el-GR"/>
              </w:rPr>
              <w:t>Δ</w:t>
            </w:r>
            <w:r w:rsidRPr="00B552DA">
              <w:t xml:space="preserve"> PI</w:t>
            </w:r>
          </w:p>
          <w:p w:rsidR="00B552DA" w:rsidRDefault="00B552DA" w:rsidP="00B552DA">
            <w:pPr>
              <w:spacing w:before="154" w:line="360" w:lineRule="auto"/>
            </w:pPr>
          </w:p>
        </w:tc>
        <w:tc>
          <w:tcPr>
            <w:tcW w:w="4374" w:type="dxa"/>
          </w:tcPr>
          <w:p w:rsidR="003308EF" w:rsidRDefault="00EF48C5" w:rsidP="003308EF">
            <w:pPr>
              <w:spacing w:before="154" w:line="360" w:lineRule="auto"/>
            </w:pPr>
            <w:r>
              <w:t>Categorie</w:t>
            </w:r>
            <w:r w:rsidR="003308EF">
              <w:t>s:</w:t>
            </w:r>
          </w:p>
          <w:p w:rsidR="005B2566" w:rsidRPr="00B552DA" w:rsidRDefault="005B2566" w:rsidP="003308EF">
            <w:pPr>
              <w:numPr>
                <w:ilvl w:val="0"/>
                <w:numId w:val="5"/>
              </w:numPr>
              <w:spacing w:line="360" w:lineRule="auto"/>
            </w:pPr>
            <w:r w:rsidRPr="00B552DA">
              <w:rPr>
                <w:lang w:val="el-GR"/>
              </w:rPr>
              <w:t>Δ</w:t>
            </w:r>
            <w:r w:rsidRPr="00B552DA">
              <w:t xml:space="preserve"> anesthesia, analgesia, sedation, or experimental substances</w:t>
            </w:r>
          </w:p>
          <w:p w:rsidR="005B2566" w:rsidRPr="00B552DA" w:rsidRDefault="005B2566" w:rsidP="003308EF">
            <w:pPr>
              <w:numPr>
                <w:ilvl w:val="0"/>
                <w:numId w:val="5"/>
              </w:numPr>
              <w:spacing w:line="360" w:lineRule="auto"/>
            </w:pPr>
            <w:r w:rsidRPr="00B552DA">
              <w:rPr>
                <w:lang w:val="el-GR"/>
              </w:rPr>
              <w:t>Δ</w:t>
            </w:r>
            <w:r w:rsidRPr="00B552DA">
              <w:t xml:space="preserve"> euthanasia to method approved by AVMA </w:t>
            </w:r>
          </w:p>
          <w:p w:rsidR="005B2566" w:rsidRPr="00B552DA" w:rsidRDefault="005B2566" w:rsidP="003308EF">
            <w:pPr>
              <w:numPr>
                <w:ilvl w:val="0"/>
                <w:numId w:val="5"/>
              </w:numPr>
              <w:spacing w:line="360" w:lineRule="auto"/>
            </w:pPr>
            <w:r w:rsidRPr="00B552DA">
              <w:rPr>
                <w:lang w:val="el-GR"/>
              </w:rPr>
              <w:t>Δ</w:t>
            </w:r>
            <w:r w:rsidRPr="00B552DA">
              <w:t xml:space="preserve"> duration, frequency, type, or number of procedures</w:t>
            </w:r>
          </w:p>
          <w:p w:rsidR="00B552DA" w:rsidRDefault="00B552DA" w:rsidP="00B552DA">
            <w:pPr>
              <w:spacing w:before="154" w:line="360" w:lineRule="auto"/>
            </w:pPr>
          </w:p>
        </w:tc>
      </w:tr>
    </w:tbl>
    <w:p w:rsidR="00CA5673" w:rsidRDefault="00CA5673" w:rsidP="005B2566">
      <w:pPr>
        <w:spacing w:before="154" w:after="0" w:line="360" w:lineRule="auto"/>
      </w:pPr>
    </w:p>
    <w:p w:rsidR="000543B7" w:rsidRDefault="000543B7">
      <w:pPr>
        <w:rPr>
          <w:u w:val="single"/>
        </w:rPr>
      </w:pPr>
      <w:r>
        <w:rPr>
          <w:u w:val="single"/>
        </w:rPr>
        <w:br w:type="page"/>
      </w:r>
    </w:p>
    <w:p w:rsidR="005B2566" w:rsidRPr="00B71810" w:rsidRDefault="009C6C18" w:rsidP="005B2566">
      <w:pPr>
        <w:spacing w:before="154" w:after="0" w:line="360" w:lineRule="auto"/>
        <w:rPr>
          <w:u w:val="single"/>
        </w:rPr>
      </w:pPr>
      <w:r w:rsidRPr="00B71810">
        <w:rPr>
          <w:u w:val="single"/>
        </w:rPr>
        <w:lastRenderedPageBreak/>
        <w:t>Important points to k</w:t>
      </w:r>
      <w:r w:rsidR="005B2566" w:rsidRPr="00B71810">
        <w:rPr>
          <w:u w:val="single"/>
        </w:rPr>
        <w:t>eep in mind …</w:t>
      </w:r>
    </w:p>
    <w:p w:rsidR="00C05EB7" w:rsidRPr="00E07F46" w:rsidRDefault="009C6C18" w:rsidP="00E07F46">
      <w:pPr>
        <w:numPr>
          <w:ilvl w:val="0"/>
          <w:numId w:val="7"/>
        </w:numPr>
        <w:spacing w:before="154" w:after="0" w:line="360" w:lineRule="auto"/>
      </w:pPr>
      <w:r w:rsidRPr="009C6C18">
        <w:rPr>
          <w:b/>
          <w:bCs/>
        </w:rPr>
        <w:t xml:space="preserve">VVC </w:t>
      </w:r>
      <w:r>
        <w:t>may be used f</w:t>
      </w:r>
      <w:r w:rsidR="00861602" w:rsidRPr="00E07F46">
        <w:t xml:space="preserve">or </w:t>
      </w:r>
      <w:r>
        <w:t xml:space="preserve">some significant </w:t>
      </w:r>
      <w:r w:rsidR="00861602" w:rsidRPr="00E07F46">
        <w:t>changes in an IACUC-approved protocol</w:t>
      </w:r>
      <w:r w:rsidR="00B71810">
        <w:t>.</w:t>
      </w:r>
      <w:r w:rsidR="00162C4B">
        <w:t xml:space="preserve">   The flowchart </w:t>
      </w:r>
      <w:r w:rsidR="00885745">
        <w:t>on Page 5</w:t>
      </w:r>
      <w:r w:rsidR="00162C4B">
        <w:t xml:space="preserve"> may be helpful in making determinations.</w:t>
      </w:r>
    </w:p>
    <w:p w:rsidR="009C6C18" w:rsidRDefault="009C6C18" w:rsidP="009C6C18">
      <w:pPr>
        <w:numPr>
          <w:ilvl w:val="0"/>
          <w:numId w:val="6"/>
        </w:numPr>
        <w:spacing w:before="154" w:after="0" w:line="360" w:lineRule="auto"/>
      </w:pPr>
      <w:r>
        <w:t xml:space="preserve">There must be an </w:t>
      </w:r>
      <w:r w:rsidR="00861602" w:rsidRPr="00E07F46">
        <w:t xml:space="preserve">IACUC-approved policy in place for the </w:t>
      </w:r>
      <w:r>
        <w:t xml:space="preserve">specific </w:t>
      </w:r>
      <w:r w:rsidR="00861602" w:rsidRPr="00E07F46">
        <w:t>change requested</w:t>
      </w:r>
      <w:r w:rsidRPr="009C6C18">
        <w:t xml:space="preserve"> </w:t>
      </w:r>
      <w:r>
        <w:t xml:space="preserve">-- </w:t>
      </w:r>
      <w:r w:rsidRPr="005B2566">
        <w:t>It’s up to the IACUC to decide what policies to establish</w:t>
      </w:r>
      <w:r>
        <w:t xml:space="preserve">, so </w:t>
      </w:r>
      <w:r w:rsidRPr="005B2566">
        <w:t>draft care</w:t>
      </w:r>
      <w:r>
        <w:t xml:space="preserve">fully to make sure that the IACUC still gets to review changes </w:t>
      </w:r>
      <w:r w:rsidR="00EF48C5">
        <w:t>for which</w:t>
      </w:r>
      <w:r>
        <w:t xml:space="preserve"> it considers committee review necessary</w:t>
      </w:r>
      <w:r w:rsidR="00B71810">
        <w:t>.</w:t>
      </w:r>
    </w:p>
    <w:p w:rsidR="00C05EB7" w:rsidRPr="005B2566" w:rsidRDefault="009A09B4" w:rsidP="005B2566">
      <w:pPr>
        <w:numPr>
          <w:ilvl w:val="0"/>
          <w:numId w:val="6"/>
        </w:numPr>
        <w:spacing w:before="154" w:after="0" w:line="360" w:lineRule="auto"/>
      </w:pPr>
      <w:r>
        <w:t>The v</w:t>
      </w:r>
      <w:r w:rsidR="00861602" w:rsidRPr="00E07F46">
        <w:t>eterinarian determines whether</w:t>
      </w:r>
      <w:r>
        <w:t xml:space="preserve"> the</w:t>
      </w:r>
      <w:r w:rsidR="00861602" w:rsidRPr="00E07F46">
        <w:t xml:space="preserve"> IACUC-approved policy is applicable</w:t>
      </w:r>
      <w:r w:rsidR="009C6C18">
        <w:t xml:space="preserve">.  The </w:t>
      </w:r>
      <w:r w:rsidR="00861602" w:rsidRPr="005B2566">
        <w:t>“</w:t>
      </w:r>
      <w:r w:rsidR="009C6C18">
        <w:t>v</w:t>
      </w:r>
      <w:r w:rsidR="00861602" w:rsidRPr="005B2566">
        <w:t xml:space="preserve">eterinarian” may be any veterinarian acceptable to the IACUC </w:t>
      </w:r>
      <w:r w:rsidR="009C6C18">
        <w:t xml:space="preserve">(doesn’t have to be the Attending Veterinarian, or even a member of the IACUC), as the role of the veterinarian is simply to confirm that the policy that was approved by the IACUC applies to the protocol in question.  The approval for the change is granted by the IACUC, through its policy, not by the veterinarian. </w:t>
      </w:r>
    </w:p>
    <w:p w:rsidR="00C05EB7" w:rsidRPr="005B2566" w:rsidRDefault="00EF48C5" w:rsidP="005B2566">
      <w:pPr>
        <w:numPr>
          <w:ilvl w:val="0"/>
          <w:numId w:val="6"/>
        </w:numPr>
        <w:spacing w:before="154" w:after="0" w:line="360" w:lineRule="auto"/>
      </w:pPr>
      <w:r>
        <w:t>The v</w:t>
      </w:r>
      <w:r w:rsidR="00861602" w:rsidRPr="005B2566">
        <w:t xml:space="preserve">eterinarian may decide </w:t>
      </w:r>
      <w:r w:rsidR="009C6C18">
        <w:t>that</w:t>
      </w:r>
      <w:r w:rsidR="00861602" w:rsidRPr="005B2566">
        <w:t xml:space="preserve"> the policy</w:t>
      </w:r>
      <w:r w:rsidR="009C6C18">
        <w:t xml:space="preserve"> should not be applied to a given protocol.  In this case, the change must be submitted to the IACUC for review.</w:t>
      </w:r>
    </w:p>
    <w:p w:rsidR="00C05EB7" w:rsidRDefault="00861602" w:rsidP="005B2566">
      <w:pPr>
        <w:numPr>
          <w:ilvl w:val="0"/>
          <w:numId w:val="6"/>
        </w:numPr>
        <w:spacing w:before="154" w:after="0" w:line="360" w:lineRule="auto"/>
      </w:pPr>
      <w:r w:rsidRPr="005B2566">
        <w:t>A</w:t>
      </w:r>
      <w:r>
        <w:t>ny</w:t>
      </w:r>
      <w:r w:rsidRPr="005B2566">
        <w:t xml:space="preserve"> changes in an</w:t>
      </w:r>
      <w:r>
        <w:t>y</w:t>
      </w:r>
      <w:r w:rsidRPr="005B2566">
        <w:t xml:space="preserve"> approved protocol must be documented</w:t>
      </w:r>
      <w:r w:rsidR="00B71810">
        <w:t>.</w:t>
      </w:r>
    </w:p>
    <w:p w:rsidR="000543B7" w:rsidRDefault="000543B7" w:rsidP="000543B7">
      <w:pPr>
        <w:spacing w:before="154" w:after="0" w:line="360" w:lineRule="auto"/>
      </w:pPr>
    </w:p>
    <w:p w:rsidR="000543B7" w:rsidRDefault="000543B7" w:rsidP="000543B7">
      <w:pPr>
        <w:spacing w:before="154" w:after="0" w:line="360" w:lineRule="auto"/>
      </w:pPr>
      <w:r>
        <w:t>References:</w:t>
      </w:r>
    </w:p>
    <w:p w:rsidR="000543B7" w:rsidRDefault="000543B7" w:rsidP="000543B7">
      <w:pPr>
        <w:pStyle w:val="ListParagraph"/>
        <w:numPr>
          <w:ilvl w:val="0"/>
          <w:numId w:val="10"/>
        </w:numPr>
        <w:spacing w:before="154" w:after="0" w:line="360" w:lineRule="auto"/>
      </w:pPr>
      <w:r>
        <w:t xml:space="preserve"> Not-OD-14-126 Guidance on Significant Changes to Animal Activities, August 26, 2014.</w:t>
      </w:r>
    </w:p>
    <w:p w:rsidR="000543B7" w:rsidRPr="005B2566" w:rsidRDefault="00E51D9C" w:rsidP="00E51D9C">
      <w:pPr>
        <w:pStyle w:val="ListParagraph"/>
        <w:numPr>
          <w:ilvl w:val="0"/>
          <w:numId w:val="10"/>
        </w:numPr>
        <w:spacing w:before="154" w:after="0" w:line="360" w:lineRule="auto"/>
      </w:pPr>
      <w:r>
        <w:t>OLAW Special Seminar on “</w:t>
      </w:r>
      <w:r w:rsidRPr="00E51D9C">
        <w:t>Guidance on Significant Changes to Animal Activities</w:t>
      </w:r>
      <w:r>
        <w:t>”, presented</w:t>
      </w:r>
      <w:r w:rsidRPr="00E51D9C">
        <w:t xml:space="preserve"> August 21, 2014</w:t>
      </w:r>
      <w:r w:rsidR="004E7439">
        <w:t>, transcript at</w:t>
      </w:r>
      <w:r w:rsidRPr="00E51D9C">
        <w:t xml:space="preserve"> </w:t>
      </w:r>
      <w:hyperlink r:id="rId10" w:history="1">
        <w:r w:rsidR="000543B7" w:rsidRPr="005123C2">
          <w:rPr>
            <w:rStyle w:val="Hyperlink"/>
          </w:rPr>
          <w:t>http://grants.nih.gov/grants/olaw/140821_seminar_transcript.pdf</w:t>
        </w:r>
      </w:hyperlink>
    </w:p>
    <w:p w:rsidR="000543B7" w:rsidRDefault="000543B7">
      <w:pPr>
        <w:rPr>
          <w:b/>
          <w:u w:val="single"/>
        </w:rPr>
      </w:pPr>
      <w:r>
        <w:rPr>
          <w:b/>
          <w:u w:val="single"/>
        </w:rPr>
        <w:br w:type="page"/>
      </w:r>
    </w:p>
    <w:p w:rsidR="005B2566" w:rsidRPr="00B71810" w:rsidRDefault="00B71810" w:rsidP="005B2566">
      <w:pPr>
        <w:spacing w:before="154" w:after="0" w:line="360" w:lineRule="auto"/>
        <w:rPr>
          <w:b/>
          <w:u w:val="single"/>
        </w:rPr>
      </w:pPr>
      <w:r w:rsidRPr="00B71810">
        <w:rPr>
          <w:b/>
          <w:u w:val="single"/>
        </w:rPr>
        <w:lastRenderedPageBreak/>
        <w:t xml:space="preserve">Veterinary Verification &amp; Consultation Flowchart </w:t>
      </w:r>
    </w:p>
    <w:p w:rsidR="00B71810" w:rsidRDefault="00B71810" w:rsidP="005B2566">
      <w:pPr>
        <w:spacing w:before="154" w:after="0" w:line="360" w:lineRule="auto"/>
      </w:pPr>
      <w:r>
        <w:rPr>
          <w:noProof/>
        </w:rPr>
        <w:drawing>
          <wp:inline distT="0" distB="0" distL="0" distR="0" wp14:anchorId="5242CD30" wp14:editId="7C6BD84D">
            <wp:extent cx="5943600" cy="4834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834255"/>
                    </a:xfrm>
                    <a:prstGeom prst="rect">
                      <a:avLst/>
                    </a:prstGeom>
                  </pic:spPr>
                </pic:pic>
              </a:graphicData>
            </a:graphic>
          </wp:inline>
        </w:drawing>
      </w:r>
    </w:p>
    <w:p w:rsidR="009F47E0" w:rsidRDefault="009F47E0" w:rsidP="004E7439">
      <w:pPr>
        <w:spacing w:before="154" w:after="0" w:line="360" w:lineRule="auto"/>
      </w:pPr>
    </w:p>
    <w:sectPr w:rsidR="009F47E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9A" w:rsidRDefault="006D339A" w:rsidP="00885745">
      <w:pPr>
        <w:spacing w:after="0" w:line="240" w:lineRule="auto"/>
      </w:pPr>
      <w:r>
        <w:separator/>
      </w:r>
    </w:p>
  </w:endnote>
  <w:endnote w:type="continuationSeparator" w:id="0">
    <w:p w:rsidR="006D339A" w:rsidRDefault="006D339A" w:rsidP="0088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9A" w:rsidRDefault="006D339A" w:rsidP="00885745">
      <w:pPr>
        <w:spacing w:after="0" w:line="240" w:lineRule="auto"/>
      </w:pPr>
      <w:r>
        <w:separator/>
      </w:r>
    </w:p>
  </w:footnote>
  <w:footnote w:type="continuationSeparator" w:id="0">
    <w:p w:rsidR="006D339A" w:rsidRDefault="006D339A" w:rsidP="00885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5099430"/>
      <w:docPartObj>
        <w:docPartGallery w:val="Page Numbers (Top of Page)"/>
        <w:docPartUnique/>
      </w:docPartObj>
    </w:sdtPr>
    <w:sdtEndPr>
      <w:rPr>
        <w:noProof/>
      </w:rPr>
    </w:sdtEndPr>
    <w:sdtContent>
      <w:p w:rsidR="00885745" w:rsidRDefault="00885745">
        <w:pPr>
          <w:pStyle w:val="Header"/>
          <w:jc w:val="right"/>
        </w:pPr>
        <w:r>
          <w:t xml:space="preserve">Page </w:t>
        </w:r>
        <w:r>
          <w:fldChar w:fldCharType="begin"/>
        </w:r>
        <w:r>
          <w:instrText xml:space="preserve"> PAGE   \* MERGEFORMAT </w:instrText>
        </w:r>
        <w:r>
          <w:fldChar w:fldCharType="separate"/>
        </w:r>
        <w:r w:rsidR="00FA7CCF">
          <w:rPr>
            <w:noProof/>
          </w:rPr>
          <w:t>1</w:t>
        </w:r>
        <w:r>
          <w:rPr>
            <w:noProof/>
          </w:rPr>
          <w:fldChar w:fldCharType="end"/>
        </w:r>
      </w:p>
    </w:sdtContent>
  </w:sdt>
  <w:p w:rsidR="00885745" w:rsidRDefault="00885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375"/>
    <w:multiLevelType w:val="hybridMultilevel"/>
    <w:tmpl w:val="8C400784"/>
    <w:lvl w:ilvl="0" w:tplc="CBA037A0">
      <w:start w:val="1"/>
      <w:numFmt w:val="bullet"/>
      <w:lvlText w:val="•"/>
      <w:lvlJc w:val="left"/>
      <w:pPr>
        <w:tabs>
          <w:tab w:val="num" w:pos="720"/>
        </w:tabs>
        <w:ind w:left="720" w:hanging="360"/>
      </w:pPr>
      <w:rPr>
        <w:rFonts w:ascii="Arial" w:hAnsi="Arial" w:hint="default"/>
      </w:rPr>
    </w:lvl>
    <w:lvl w:ilvl="1" w:tplc="5D54CA54" w:tentative="1">
      <w:start w:val="1"/>
      <w:numFmt w:val="bullet"/>
      <w:lvlText w:val="•"/>
      <w:lvlJc w:val="left"/>
      <w:pPr>
        <w:tabs>
          <w:tab w:val="num" w:pos="1440"/>
        </w:tabs>
        <w:ind w:left="1440" w:hanging="360"/>
      </w:pPr>
      <w:rPr>
        <w:rFonts w:ascii="Arial" w:hAnsi="Arial" w:hint="default"/>
      </w:rPr>
    </w:lvl>
    <w:lvl w:ilvl="2" w:tplc="8E0E2C30" w:tentative="1">
      <w:start w:val="1"/>
      <w:numFmt w:val="bullet"/>
      <w:lvlText w:val="•"/>
      <w:lvlJc w:val="left"/>
      <w:pPr>
        <w:tabs>
          <w:tab w:val="num" w:pos="2160"/>
        </w:tabs>
        <w:ind w:left="2160" w:hanging="360"/>
      </w:pPr>
      <w:rPr>
        <w:rFonts w:ascii="Arial" w:hAnsi="Arial" w:hint="default"/>
      </w:rPr>
    </w:lvl>
    <w:lvl w:ilvl="3" w:tplc="9402A120" w:tentative="1">
      <w:start w:val="1"/>
      <w:numFmt w:val="bullet"/>
      <w:lvlText w:val="•"/>
      <w:lvlJc w:val="left"/>
      <w:pPr>
        <w:tabs>
          <w:tab w:val="num" w:pos="2880"/>
        </w:tabs>
        <w:ind w:left="2880" w:hanging="360"/>
      </w:pPr>
      <w:rPr>
        <w:rFonts w:ascii="Arial" w:hAnsi="Arial" w:hint="default"/>
      </w:rPr>
    </w:lvl>
    <w:lvl w:ilvl="4" w:tplc="AF2EE4F6" w:tentative="1">
      <w:start w:val="1"/>
      <w:numFmt w:val="bullet"/>
      <w:lvlText w:val="•"/>
      <w:lvlJc w:val="left"/>
      <w:pPr>
        <w:tabs>
          <w:tab w:val="num" w:pos="3600"/>
        </w:tabs>
        <w:ind w:left="3600" w:hanging="360"/>
      </w:pPr>
      <w:rPr>
        <w:rFonts w:ascii="Arial" w:hAnsi="Arial" w:hint="default"/>
      </w:rPr>
    </w:lvl>
    <w:lvl w:ilvl="5" w:tplc="64128A0A" w:tentative="1">
      <w:start w:val="1"/>
      <w:numFmt w:val="bullet"/>
      <w:lvlText w:val="•"/>
      <w:lvlJc w:val="left"/>
      <w:pPr>
        <w:tabs>
          <w:tab w:val="num" w:pos="4320"/>
        </w:tabs>
        <w:ind w:left="4320" w:hanging="360"/>
      </w:pPr>
      <w:rPr>
        <w:rFonts w:ascii="Arial" w:hAnsi="Arial" w:hint="default"/>
      </w:rPr>
    </w:lvl>
    <w:lvl w:ilvl="6" w:tplc="0590E02A" w:tentative="1">
      <w:start w:val="1"/>
      <w:numFmt w:val="bullet"/>
      <w:lvlText w:val="•"/>
      <w:lvlJc w:val="left"/>
      <w:pPr>
        <w:tabs>
          <w:tab w:val="num" w:pos="5040"/>
        </w:tabs>
        <w:ind w:left="5040" w:hanging="360"/>
      </w:pPr>
      <w:rPr>
        <w:rFonts w:ascii="Arial" w:hAnsi="Arial" w:hint="default"/>
      </w:rPr>
    </w:lvl>
    <w:lvl w:ilvl="7" w:tplc="67D032A6" w:tentative="1">
      <w:start w:val="1"/>
      <w:numFmt w:val="bullet"/>
      <w:lvlText w:val="•"/>
      <w:lvlJc w:val="left"/>
      <w:pPr>
        <w:tabs>
          <w:tab w:val="num" w:pos="5760"/>
        </w:tabs>
        <w:ind w:left="5760" w:hanging="360"/>
      </w:pPr>
      <w:rPr>
        <w:rFonts w:ascii="Arial" w:hAnsi="Arial" w:hint="default"/>
      </w:rPr>
    </w:lvl>
    <w:lvl w:ilvl="8" w:tplc="98EAF08E" w:tentative="1">
      <w:start w:val="1"/>
      <w:numFmt w:val="bullet"/>
      <w:lvlText w:val="•"/>
      <w:lvlJc w:val="left"/>
      <w:pPr>
        <w:tabs>
          <w:tab w:val="num" w:pos="6480"/>
        </w:tabs>
        <w:ind w:left="6480" w:hanging="360"/>
      </w:pPr>
      <w:rPr>
        <w:rFonts w:ascii="Arial" w:hAnsi="Arial" w:hint="default"/>
      </w:rPr>
    </w:lvl>
  </w:abstractNum>
  <w:abstractNum w:abstractNumId="1">
    <w:nsid w:val="10AF31A4"/>
    <w:multiLevelType w:val="hybridMultilevel"/>
    <w:tmpl w:val="49DAC54C"/>
    <w:lvl w:ilvl="0" w:tplc="94702CC4">
      <w:start w:val="1"/>
      <w:numFmt w:val="bullet"/>
      <w:lvlText w:val="•"/>
      <w:lvlJc w:val="left"/>
      <w:pPr>
        <w:tabs>
          <w:tab w:val="num" w:pos="360"/>
        </w:tabs>
        <w:ind w:left="360" w:hanging="360"/>
      </w:pPr>
      <w:rPr>
        <w:rFonts w:ascii="Arial" w:hAnsi="Arial" w:hint="default"/>
      </w:rPr>
    </w:lvl>
    <w:lvl w:ilvl="1" w:tplc="A15A8620" w:tentative="1">
      <w:start w:val="1"/>
      <w:numFmt w:val="bullet"/>
      <w:lvlText w:val="•"/>
      <w:lvlJc w:val="left"/>
      <w:pPr>
        <w:tabs>
          <w:tab w:val="num" w:pos="1080"/>
        </w:tabs>
        <w:ind w:left="1080" w:hanging="360"/>
      </w:pPr>
      <w:rPr>
        <w:rFonts w:ascii="Arial" w:hAnsi="Arial" w:hint="default"/>
      </w:rPr>
    </w:lvl>
    <w:lvl w:ilvl="2" w:tplc="043A6B90" w:tentative="1">
      <w:start w:val="1"/>
      <w:numFmt w:val="bullet"/>
      <w:lvlText w:val="•"/>
      <w:lvlJc w:val="left"/>
      <w:pPr>
        <w:tabs>
          <w:tab w:val="num" w:pos="1800"/>
        </w:tabs>
        <w:ind w:left="1800" w:hanging="360"/>
      </w:pPr>
      <w:rPr>
        <w:rFonts w:ascii="Arial" w:hAnsi="Arial" w:hint="default"/>
      </w:rPr>
    </w:lvl>
    <w:lvl w:ilvl="3" w:tplc="0998808A" w:tentative="1">
      <w:start w:val="1"/>
      <w:numFmt w:val="bullet"/>
      <w:lvlText w:val="•"/>
      <w:lvlJc w:val="left"/>
      <w:pPr>
        <w:tabs>
          <w:tab w:val="num" w:pos="2520"/>
        </w:tabs>
        <w:ind w:left="2520" w:hanging="360"/>
      </w:pPr>
      <w:rPr>
        <w:rFonts w:ascii="Arial" w:hAnsi="Arial" w:hint="default"/>
      </w:rPr>
    </w:lvl>
    <w:lvl w:ilvl="4" w:tplc="99E8FEE6" w:tentative="1">
      <w:start w:val="1"/>
      <w:numFmt w:val="bullet"/>
      <w:lvlText w:val="•"/>
      <w:lvlJc w:val="left"/>
      <w:pPr>
        <w:tabs>
          <w:tab w:val="num" w:pos="3240"/>
        </w:tabs>
        <w:ind w:left="3240" w:hanging="360"/>
      </w:pPr>
      <w:rPr>
        <w:rFonts w:ascii="Arial" w:hAnsi="Arial" w:hint="default"/>
      </w:rPr>
    </w:lvl>
    <w:lvl w:ilvl="5" w:tplc="67FC9F3E" w:tentative="1">
      <w:start w:val="1"/>
      <w:numFmt w:val="bullet"/>
      <w:lvlText w:val="•"/>
      <w:lvlJc w:val="left"/>
      <w:pPr>
        <w:tabs>
          <w:tab w:val="num" w:pos="3960"/>
        </w:tabs>
        <w:ind w:left="3960" w:hanging="360"/>
      </w:pPr>
      <w:rPr>
        <w:rFonts w:ascii="Arial" w:hAnsi="Arial" w:hint="default"/>
      </w:rPr>
    </w:lvl>
    <w:lvl w:ilvl="6" w:tplc="8E66726E" w:tentative="1">
      <w:start w:val="1"/>
      <w:numFmt w:val="bullet"/>
      <w:lvlText w:val="•"/>
      <w:lvlJc w:val="left"/>
      <w:pPr>
        <w:tabs>
          <w:tab w:val="num" w:pos="4680"/>
        </w:tabs>
        <w:ind w:left="4680" w:hanging="360"/>
      </w:pPr>
      <w:rPr>
        <w:rFonts w:ascii="Arial" w:hAnsi="Arial" w:hint="default"/>
      </w:rPr>
    </w:lvl>
    <w:lvl w:ilvl="7" w:tplc="60389AC8" w:tentative="1">
      <w:start w:val="1"/>
      <w:numFmt w:val="bullet"/>
      <w:lvlText w:val="•"/>
      <w:lvlJc w:val="left"/>
      <w:pPr>
        <w:tabs>
          <w:tab w:val="num" w:pos="5400"/>
        </w:tabs>
        <w:ind w:left="5400" w:hanging="360"/>
      </w:pPr>
      <w:rPr>
        <w:rFonts w:ascii="Arial" w:hAnsi="Arial" w:hint="default"/>
      </w:rPr>
    </w:lvl>
    <w:lvl w:ilvl="8" w:tplc="67E40E86" w:tentative="1">
      <w:start w:val="1"/>
      <w:numFmt w:val="bullet"/>
      <w:lvlText w:val="•"/>
      <w:lvlJc w:val="left"/>
      <w:pPr>
        <w:tabs>
          <w:tab w:val="num" w:pos="6120"/>
        </w:tabs>
        <w:ind w:left="6120" w:hanging="360"/>
      </w:pPr>
      <w:rPr>
        <w:rFonts w:ascii="Arial" w:hAnsi="Arial" w:hint="default"/>
      </w:rPr>
    </w:lvl>
  </w:abstractNum>
  <w:abstractNum w:abstractNumId="2">
    <w:nsid w:val="22A53AC9"/>
    <w:multiLevelType w:val="hybridMultilevel"/>
    <w:tmpl w:val="C4CE9210"/>
    <w:lvl w:ilvl="0" w:tplc="DBD03A40">
      <w:start w:val="1"/>
      <w:numFmt w:val="bullet"/>
      <w:lvlText w:val="•"/>
      <w:lvlJc w:val="left"/>
      <w:pPr>
        <w:tabs>
          <w:tab w:val="num" w:pos="360"/>
        </w:tabs>
        <w:ind w:left="360" w:hanging="360"/>
      </w:pPr>
      <w:rPr>
        <w:rFonts w:ascii="Arial" w:hAnsi="Arial" w:hint="default"/>
      </w:rPr>
    </w:lvl>
    <w:lvl w:ilvl="1" w:tplc="F7924884" w:tentative="1">
      <w:start w:val="1"/>
      <w:numFmt w:val="bullet"/>
      <w:lvlText w:val="•"/>
      <w:lvlJc w:val="left"/>
      <w:pPr>
        <w:tabs>
          <w:tab w:val="num" w:pos="1080"/>
        </w:tabs>
        <w:ind w:left="1080" w:hanging="360"/>
      </w:pPr>
      <w:rPr>
        <w:rFonts w:ascii="Arial" w:hAnsi="Arial" w:hint="default"/>
      </w:rPr>
    </w:lvl>
    <w:lvl w:ilvl="2" w:tplc="7B8C1C14" w:tentative="1">
      <w:start w:val="1"/>
      <w:numFmt w:val="bullet"/>
      <w:lvlText w:val="•"/>
      <w:lvlJc w:val="left"/>
      <w:pPr>
        <w:tabs>
          <w:tab w:val="num" w:pos="1800"/>
        </w:tabs>
        <w:ind w:left="1800" w:hanging="360"/>
      </w:pPr>
      <w:rPr>
        <w:rFonts w:ascii="Arial" w:hAnsi="Arial" w:hint="default"/>
      </w:rPr>
    </w:lvl>
    <w:lvl w:ilvl="3" w:tplc="703AD9E0" w:tentative="1">
      <w:start w:val="1"/>
      <w:numFmt w:val="bullet"/>
      <w:lvlText w:val="•"/>
      <w:lvlJc w:val="left"/>
      <w:pPr>
        <w:tabs>
          <w:tab w:val="num" w:pos="2520"/>
        </w:tabs>
        <w:ind w:left="2520" w:hanging="360"/>
      </w:pPr>
      <w:rPr>
        <w:rFonts w:ascii="Arial" w:hAnsi="Arial" w:hint="default"/>
      </w:rPr>
    </w:lvl>
    <w:lvl w:ilvl="4" w:tplc="110661AE" w:tentative="1">
      <w:start w:val="1"/>
      <w:numFmt w:val="bullet"/>
      <w:lvlText w:val="•"/>
      <w:lvlJc w:val="left"/>
      <w:pPr>
        <w:tabs>
          <w:tab w:val="num" w:pos="3240"/>
        </w:tabs>
        <w:ind w:left="3240" w:hanging="360"/>
      </w:pPr>
      <w:rPr>
        <w:rFonts w:ascii="Arial" w:hAnsi="Arial" w:hint="default"/>
      </w:rPr>
    </w:lvl>
    <w:lvl w:ilvl="5" w:tplc="B96881C4" w:tentative="1">
      <w:start w:val="1"/>
      <w:numFmt w:val="bullet"/>
      <w:lvlText w:val="•"/>
      <w:lvlJc w:val="left"/>
      <w:pPr>
        <w:tabs>
          <w:tab w:val="num" w:pos="3960"/>
        </w:tabs>
        <w:ind w:left="3960" w:hanging="360"/>
      </w:pPr>
      <w:rPr>
        <w:rFonts w:ascii="Arial" w:hAnsi="Arial" w:hint="default"/>
      </w:rPr>
    </w:lvl>
    <w:lvl w:ilvl="6" w:tplc="B1E8C8D2" w:tentative="1">
      <w:start w:val="1"/>
      <w:numFmt w:val="bullet"/>
      <w:lvlText w:val="•"/>
      <w:lvlJc w:val="left"/>
      <w:pPr>
        <w:tabs>
          <w:tab w:val="num" w:pos="4680"/>
        </w:tabs>
        <w:ind w:left="4680" w:hanging="360"/>
      </w:pPr>
      <w:rPr>
        <w:rFonts w:ascii="Arial" w:hAnsi="Arial" w:hint="default"/>
      </w:rPr>
    </w:lvl>
    <w:lvl w:ilvl="7" w:tplc="B62412D2" w:tentative="1">
      <w:start w:val="1"/>
      <w:numFmt w:val="bullet"/>
      <w:lvlText w:val="•"/>
      <w:lvlJc w:val="left"/>
      <w:pPr>
        <w:tabs>
          <w:tab w:val="num" w:pos="5400"/>
        </w:tabs>
        <w:ind w:left="5400" w:hanging="360"/>
      </w:pPr>
      <w:rPr>
        <w:rFonts w:ascii="Arial" w:hAnsi="Arial" w:hint="default"/>
      </w:rPr>
    </w:lvl>
    <w:lvl w:ilvl="8" w:tplc="58D2D194" w:tentative="1">
      <w:start w:val="1"/>
      <w:numFmt w:val="bullet"/>
      <w:lvlText w:val="•"/>
      <w:lvlJc w:val="left"/>
      <w:pPr>
        <w:tabs>
          <w:tab w:val="num" w:pos="6120"/>
        </w:tabs>
        <w:ind w:left="6120" w:hanging="360"/>
      </w:pPr>
      <w:rPr>
        <w:rFonts w:ascii="Arial" w:hAnsi="Arial" w:hint="default"/>
      </w:rPr>
    </w:lvl>
  </w:abstractNum>
  <w:abstractNum w:abstractNumId="3">
    <w:nsid w:val="230A6108"/>
    <w:multiLevelType w:val="hybridMultilevel"/>
    <w:tmpl w:val="273A4CDC"/>
    <w:lvl w:ilvl="0" w:tplc="1A58085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695E34"/>
    <w:multiLevelType w:val="hybridMultilevel"/>
    <w:tmpl w:val="6A2EB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94A11"/>
    <w:multiLevelType w:val="hybridMultilevel"/>
    <w:tmpl w:val="1A080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C73FFF"/>
    <w:multiLevelType w:val="hybridMultilevel"/>
    <w:tmpl w:val="AEDE10F2"/>
    <w:lvl w:ilvl="0" w:tplc="51580DF6">
      <w:start w:val="1"/>
      <w:numFmt w:val="bullet"/>
      <w:lvlText w:val="•"/>
      <w:lvlJc w:val="left"/>
      <w:pPr>
        <w:tabs>
          <w:tab w:val="num" w:pos="720"/>
        </w:tabs>
        <w:ind w:left="720" w:hanging="360"/>
      </w:pPr>
      <w:rPr>
        <w:rFonts w:ascii="Arial" w:hAnsi="Arial" w:hint="default"/>
      </w:rPr>
    </w:lvl>
    <w:lvl w:ilvl="1" w:tplc="ED685D42" w:tentative="1">
      <w:start w:val="1"/>
      <w:numFmt w:val="bullet"/>
      <w:lvlText w:val="•"/>
      <w:lvlJc w:val="left"/>
      <w:pPr>
        <w:tabs>
          <w:tab w:val="num" w:pos="1440"/>
        </w:tabs>
        <w:ind w:left="1440" w:hanging="360"/>
      </w:pPr>
      <w:rPr>
        <w:rFonts w:ascii="Arial" w:hAnsi="Arial" w:hint="default"/>
      </w:rPr>
    </w:lvl>
    <w:lvl w:ilvl="2" w:tplc="2E8AD60C" w:tentative="1">
      <w:start w:val="1"/>
      <w:numFmt w:val="bullet"/>
      <w:lvlText w:val="•"/>
      <w:lvlJc w:val="left"/>
      <w:pPr>
        <w:tabs>
          <w:tab w:val="num" w:pos="2160"/>
        </w:tabs>
        <w:ind w:left="2160" w:hanging="360"/>
      </w:pPr>
      <w:rPr>
        <w:rFonts w:ascii="Arial" w:hAnsi="Arial" w:hint="default"/>
      </w:rPr>
    </w:lvl>
    <w:lvl w:ilvl="3" w:tplc="2A36E712" w:tentative="1">
      <w:start w:val="1"/>
      <w:numFmt w:val="bullet"/>
      <w:lvlText w:val="•"/>
      <w:lvlJc w:val="left"/>
      <w:pPr>
        <w:tabs>
          <w:tab w:val="num" w:pos="2880"/>
        </w:tabs>
        <w:ind w:left="2880" w:hanging="360"/>
      </w:pPr>
      <w:rPr>
        <w:rFonts w:ascii="Arial" w:hAnsi="Arial" w:hint="default"/>
      </w:rPr>
    </w:lvl>
    <w:lvl w:ilvl="4" w:tplc="5FAE0E34" w:tentative="1">
      <w:start w:val="1"/>
      <w:numFmt w:val="bullet"/>
      <w:lvlText w:val="•"/>
      <w:lvlJc w:val="left"/>
      <w:pPr>
        <w:tabs>
          <w:tab w:val="num" w:pos="3600"/>
        </w:tabs>
        <w:ind w:left="3600" w:hanging="360"/>
      </w:pPr>
      <w:rPr>
        <w:rFonts w:ascii="Arial" w:hAnsi="Arial" w:hint="default"/>
      </w:rPr>
    </w:lvl>
    <w:lvl w:ilvl="5" w:tplc="66BCD22A" w:tentative="1">
      <w:start w:val="1"/>
      <w:numFmt w:val="bullet"/>
      <w:lvlText w:val="•"/>
      <w:lvlJc w:val="left"/>
      <w:pPr>
        <w:tabs>
          <w:tab w:val="num" w:pos="4320"/>
        </w:tabs>
        <w:ind w:left="4320" w:hanging="360"/>
      </w:pPr>
      <w:rPr>
        <w:rFonts w:ascii="Arial" w:hAnsi="Arial" w:hint="default"/>
      </w:rPr>
    </w:lvl>
    <w:lvl w:ilvl="6" w:tplc="2F6C9F30" w:tentative="1">
      <w:start w:val="1"/>
      <w:numFmt w:val="bullet"/>
      <w:lvlText w:val="•"/>
      <w:lvlJc w:val="left"/>
      <w:pPr>
        <w:tabs>
          <w:tab w:val="num" w:pos="5040"/>
        </w:tabs>
        <w:ind w:left="5040" w:hanging="360"/>
      </w:pPr>
      <w:rPr>
        <w:rFonts w:ascii="Arial" w:hAnsi="Arial" w:hint="default"/>
      </w:rPr>
    </w:lvl>
    <w:lvl w:ilvl="7" w:tplc="7C4C1108" w:tentative="1">
      <w:start w:val="1"/>
      <w:numFmt w:val="bullet"/>
      <w:lvlText w:val="•"/>
      <w:lvlJc w:val="left"/>
      <w:pPr>
        <w:tabs>
          <w:tab w:val="num" w:pos="5760"/>
        </w:tabs>
        <w:ind w:left="5760" w:hanging="360"/>
      </w:pPr>
      <w:rPr>
        <w:rFonts w:ascii="Arial" w:hAnsi="Arial" w:hint="default"/>
      </w:rPr>
    </w:lvl>
    <w:lvl w:ilvl="8" w:tplc="ABB0F858" w:tentative="1">
      <w:start w:val="1"/>
      <w:numFmt w:val="bullet"/>
      <w:lvlText w:val="•"/>
      <w:lvlJc w:val="left"/>
      <w:pPr>
        <w:tabs>
          <w:tab w:val="num" w:pos="6480"/>
        </w:tabs>
        <w:ind w:left="6480" w:hanging="360"/>
      </w:pPr>
      <w:rPr>
        <w:rFonts w:ascii="Arial" w:hAnsi="Arial" w:hint="default"/>
      </w:rPr>
    </w:lvl>
  </w:abstractNum>
  <w:abstractNum w:abstractNumId="7">
    <w:nsid w:val="46EF7289"/>
    <w:multiLevelType w:val="hybridMultilevel"/>
    <w:tmpl w:val="94C82D02"/>
    <w:lvl w:ilvl="0" w:tplc="FBA0DBFE">
      <w:start w:val="1"/>
      <w:numFmt w:val="bullet"/>
      <w:lvlText w:val="•"/>
      <w:lvlJc w:val="left"/>
      <w:pPr>
        <w:tabs>
          <w:tab w:val="num" w:pos="360"/>
        </w:tabs>
        <w:ind w:left="360" w:hanging="360"/>
      </w:pPr>
      <w:rPr>
        <w:rFonts w:ascii="Arial" w:hAnsi="Arial" w:hint="default"/>
      </w:rPr>
    </w:lvl>
    <w:lvl w:ilvl="1" w:tplc="3F422A0A" w:tentative="1">
      <w:start w:val="1"/>
      <w:numFmt w:val="bullet"/>
      <w:lvlText w:val="•"/>
      <w:lvlJc w:val="left"/>
      <w:pPr>
        <w:tabs>
          <w:tab w:val="num" w:pos="1080"/>
        </w:tabs>
        <w:ind w:left="1080" w:hanging="360"/>
      </w:pPr>
      <w:rPr>
        <w:rFonts w:ascii="Arial" w:hAnsi="Arial" w:hint="default"/>
      </w:rPr>
    </w:lvl>
    <w:lvl w:ilvl="2" w:tplc="06183180" w:tentative="1">
      <w:start w:val="1"/>
      <w:numFmt w:val="bullet"/>
      <w:lvlText w:val="•"/>
      <w:lvlJc w:val="left"/>
      <w:pPr>
        <w:tabs>
          <w:tab w:val="num" w:pos="1800"/>
        </w:tabs>
        <w:ind w:left="1800" w:hanging="360"/>
      </w:pPr>
      <w:rPr>
        <w:rFonts w:ascii="Arial" w:hAnsi="Arial" w:hint="default"/>
      </w:rPr>
    </w:lvl>
    <w:lvl w:ilvl="3" w:tplc="8B9C8522" w:tentative="1">
      <w:start w:val="1"/>
      <w:numFmt w:val="bullet"/>
      <w:lvlText w:val="•"/>
      <w:lvlJc w:val="left"/>
      <w:pPr>
        <w:tabs>
          <w:tab w:val="num" w:pos="2520"/>
        </w:tabs>
        <w:ind w:left="2520" w:hanging="360"/>
      </w:pPr>
      <w:rPr>
        <w:rFonts w:ascii="Arial" w:hAnsi="Arial" w:hint="default"/>
      </w:rPr>
    </w:lvl>
    <w:lvl w:ilvl="4" w:tplc="E300170C" w:tentative="1">
      <w:start w:val="1"/>
      <w:numFmt w:val="bullet"/>
      <w:lvlText w:val="•"/>
      <w:lvlJc w:val="left"/>
      <w:pPr>
        <w:tabs>
          <w:tab w:val="num" w:pos="3240"/>
        </w:tabs>
        <w:ind w:left="3240" w:hanging="360"/>
      </w:pPr>
      <w:rPr>
        <w:rFonts w:ascii="Arial" w:hAnsi="Arial" w:hint="default"/>
      </w:rPr>
    </w:lvl>
    <w:lvl w:ilvl="5" w:tplc="AC049820" w:tentative="1">
      <w:start w:val="1"/>
      <w:numFmt w:val="bullet"/>
      <w:lvlText w:val="•"/>
      <w:lvlJc w:val="left"/>
      <w:pPr>
        <w:tabs>
          <w:tab w:val="num" w:pos="3960"/>
        </w:tabs>
        <w:ind w:left="3960" w:hanging="360"/>
      </w:pPr>
      <w:rPr>
        <w:rFonts w:ascii="Arial" w:hAnsi="Arial" w:hint="default"/>
      </w:rPr>
    </w:lvl>
    <w:lvl w:ilvl="6" w:tplc="AD5C579A" w:tentative="1">
      <w:start w:val="1"/>
      <w:numFmt w:val="bullet"/>
      <w:lvlText w:val="•"/>
      <w:lvlJc w:val="left"/>
      <w:pPr>
        <w:tabs>
          <w:tab w:val="num" w:pos="4680"/>
        </w:tabs>
        <w:ind w:left="4680" w:hanging="360"/>
      </w:pPr>
      <w:rPr>
        <w:rFonts w:ascii="Arial" w:hAnsi="Arial" w:hint="default"/>
      </w:rPr>
    </w:lvl>
    <w:lvl w:ilvl="7" w:tplc="0F0C9C10" w:tentative="1">
      <w:start w:val="1"/>
      <w:numFmt w:val="bullet"/>
      <w:lvlText w:val="•"/>
      <w:lvlJc w:val="left"/>
      <w:pPr>
        <w:tabs>
          <w:tab w:val="num" w:pos="5400"/>
        </w:tabs>
        <w:ind w:left="5400" w:hanging="360"/>
      </w:pPr>
      <w:rPr>
        <w:rFonts w:ascii="Arial" w:hAnsi="Arial" w:hint="default"/>
      </w:rPr>
    </w:lvl>
    <w:lvl w:ilvl="8" w:tplc="84CCF3DA" w:tentative="1">
      <w:start w:val="1"/>
      <w:numFmt w:val="bullet"/>
      <w:lvlText w:val="•"/>
      <w:lvlJc w:val="left"/>
      <w:pPr>
        <w:tabs>
          <w:tab w:val="num" w:pos="6120"/>
        </w:tabs>
        <w:ind w:left="6120" w:hanging="360"/>
      </w:pPr>
      <w:rPr>
        <w:rFonts w:ascii="Arial" w:hAnsi="Arial" w:hint="default"/>
      </w:rPr>
    </w:lvl>
  </w:abstractNum>
  <w:abstractNum w:abstractNumId="8">
    <w:nsid w:val="655B1B05"/>
    <w:multiLevelType w:val="hybridMultilevel"/>
    <w:tmpl w:val="A1060958"/>
    <w:lvl w:ilvl="0" w:tplc="F3942226">
      <w:start w:val="1"/>
      <w:numFmt w:val="bullet"/>
      <w:lvlText w:val="•"/>
      <w:lvlJc w:val="left"/>
      <w:pPr>
        <w:tabs>
          <w:tab w:val="num" w:pos="720"/>
        </w:tabs>
        <w:ind w:left="720" w:hanging="360"/>
      </w:pPr>
      <w:rPr>
        <w:rFonts w:ascii="Arial" w:hAnsi="Arial" w:hint="default"/>
      </w:rPr>
    </w:lvl>
    <w:lvl w:ilvl="1" w:tplc="8280D180" w:tentative="1">
      <w:start w:val="1"/>
      <w:numFmt w:val="bullet"/>
      <w:lvlText w:val="•"/>
      <w:lvlJc w:val="left"/>
      <w:pPr>
        <w:tabs>
          <w:tab w:val="num" w:pos="1440"/>
        </w:tabs>
        <w:ind w:left="1440" w:hanging="360"/>
      </w:pPr>
      <w:rPr>
        <w:rFonts w:ascii="Arial" w:hAnsi="Arial" w:hint="default"/>
      </w:rPr>
    </w:lvl>
    <w:lvl w:ilvl="2" w:tplc="BFF494D4" w:tentative="1">
      <w:start w:val="1"/>
      <w:numFmt w:val="bullet"/>
      <w:lvlText w:val="•"/>
      <w:lvlJc w:val="left"/>
      <w:pPr>
        <w:tabs>
          <w:tab w:val="num" w:pos="2160"/>
        </w:tabs>
        <w:ind w:left="2160" w:hanging="360"/>
      </w:pPr>
      <w:rPr>
        <w:rFonts w:ascii="Arial" w:hAnsi="Arial" w:hint="default"/>
      </w:rPr>
    </w:lvl>
    <w:lvl w:ilvl="3" w:tplc="FA2E81BE" w:tentative="1">
      <w:start w:val="1"/>
      <w:numFmt w:val="bullet"/>
      <w:lvlText w:val="•"/>
      <w:lvlJc w:val="left"/>
      <w:pPr>
        <w:tabs>
          <w:tab w:val="num" w:pos="2880"/>
        </w:tabs>
        <w:ind w:left="2880" w:hanging="360"/>
      </w:pPr>
      <w:rPr>
        <w:rFonts w:ascii="Arial" w:hAnsi="Arial" w:hint="default"/>
      </w:rPr>
    </w:lvl>
    <w:lvl w:ilvl="4" w:tplc="C4BCFB52" w:tentative="1">
      <w:start w:val="1"/>
      <w:numFmt w:val="bullet"/>
      <w:lvlText w:val="•"/>
      <w:lvlJc w:val="left"/>
      <w:pPr>
        <w:tabs>
          <w:tab w:val="num" w:pos="3600"/>
        </w:tabs>
        <w:ind w:left="3600" w:hanging="360"/>
      </w:pPr>
      <w:rPr>
        <w:rFonts w:ascii="Arial" w:hAnsi="Arial" w:hint="default"/>
      </w:rPr>
    </w:lvl>
    <w:lvl w:ilvl="5" w:tplc="244CF5C2" w:tentative="1">
      <w:start w:val="1"/>
      <w:numFmt w:val="bullet"/>
      <w:lvlText w:val="•"/>
      <w:lvlJc w:val="left"/>
      <w:pPr>
        <w:tabs>
          <w:tab w:val="num" w:pos="4320"/>
        </w:tabs>
        <w:ind w:left="4320" w:hanging="360"/>
      </w:pPr>
      <w:rPr>
        <w:rFonts w:ascii="Arial" w:hAnsi="Arial" w:hint="default"/>
      </w:rPr>
    </w:lvl>
    <w:lvl w:ilvl="6" w:tplc="A84C0986" w:tentative="1">
      <w:start w:val="1"/>
      <w:numFmt w:val="bullet"/>
      <w:lvlText w:val="•"/>
      <w:lvlJc w:val="left"/>
      <w:pPr>
        <w:tabs>
          <w:tab w:val="num" w:pos="5040"/>
        </w:tabs>
        <w:ind w:left="5040" w:hanging="360"/>
      </w:pPr>
      <w:rPr>
        <w:rFonts w:ascii="Arial" w:hAnsi="Arial" w:hint="default"/>
      </w:rPr>
    </w:lvl>
    <w:lvl w:ilvl="7" w:tplc="D786E9F8" w:tentative="1">
      <w:start w:val="1"/>
      <w:numFmt w:val="bullet"/>
      <w:lvlText w:val="•"/>
      <w:lvlJc w:val="left"/>
      <w:pPr>
        <w:tabs>
          <w:tab w:val="num" w:pos="5760"/>
        </w:tabs>
        <w:ind w:left="5760" w:hanging="360"/>
      </w:pPr>
      <w:rPr>
        <w:rFonts w:ascii="Arial" w:hAnsi="Arial" w:hint="default"/>
      </w:rPr>
    </w:lvl>
    <w:lvl w:ilvl="8" w:tplc="613000D2" w:tentative="1">
      <w:start w:val="1"/>
      <w:numFmt w:val="bullet"/>
      <w:lvlText w:val="•"/>
      <w:lvlJc w:val="left"/>
      <w:pPr>
        <w:tabs>
          <w:tab w:val="num" w:pos="6480"/>
        </w:tabs>
        <w:ind w:left="6480" w:hanging="360"/>
      </w:pPr>
      <w:rPr>
        <w:rFonts w:ascii="Arial" w:hAnsi="Arial" w:hint="default"/>
      </w:rPr>
    </w:lvl>
  </w:abstractNum>
  <w:abstractNum w:abstractNumId="9">
    <w:nsid w:val="75FA44E8"/>
    <w:multiLevelType w:val="hybridMultilevel"/>
    <w:tmpl w:val="69AA1E3E"/>
    <w:lvl w:ilvl="0" w:tplc="B92EB7E2">
      <w:start w:val="1"/>
      <w:numFmt w:val="bullet"/>
      <w:lvlText w:val="•"/>
      <w:lvlJc w:val="left"/>
      <w:pPr>
        <w:tabs>
          <w:tab w:val="num" w:pos="360"/>
        </w:tabs>
        <w:ind w:left="360" w:hanging="360"/>
      </w:pPr>
      <w:rPr>
        <w:rFonts w:ascii="Arial" w:hAnsi="Arial" w:hint="default"/>
      </w:rPr>
    </w:lvl>
    <w:lvl w:ilvl="1" w:tplc="1006079E" w:tentative="1">
      <w:start w:val="1"/>
      <w:numFmt w:val="bullet"/>
      <w:lvlText w:val="•"/>
      <w:lvlJc w:val="left"/>
      <w:pPr>
        <w:tabs>
          <w:tab w:val="num" w:pos="1080"/>
        </w:tabs>
        <w:ind w:left="1080" w:hanging="360"/>
      </w:pPr>
      <w:rPr>
        <w:rFonts w:ascii="Arial" w:hAnsi="Arial" w:hint="default"/>
      </w:rPr>
    </w:lvl>
    <w:lvl w:ilvl="2" w:tplc="ACB8AB04" w:tentative="1">
      <w:start w:val="1"/>
      <w:numFmt w:val="bullet"/>
      <w:lvlText w:val="•"/>
      <w:lvlJc w:val="left"/>
      <w:pPr>
        <w:tabs>
          <w:tab w:val="num" w:pos="1800"/>
        </w:tabs>
        <w:ind w:left="1800" w:hanging="360"/>
      </w:pPr>
      <w:rPr>
        <w:rFonts w:ascii="Arial" w:hAnsi="Arial" w:hint="default"/>
      </w:rPr>
    </w:lvl>
    <w:lvl w:ilvl="3" w:tplc="3A80BBB0" w:tentative="1">
      <w:start w:val="1"/>
      <w:numFmt w:val="bullet"/>
      <w:lvlText w:val="•"/>
      <w:lvlJc w:val="left"/>
      <w:pPr>
        <w:tabs>
          <w:tab w:val="num" w:pos="2520"/>
        </w:tabs>
        <w:ind w:left="2520" w:hanging="360"/>
      </w:pPr>
      <w:rPr>
        <w:rFonts w:ascii="Arial" w:hAnsi="Arial" w:hint="default"/>
      </w:rPr>
    </w:lvl>
    <w:lvl w:ilvl="4" w:tplc="CAB626A2" w:tentative="1">
      <w:start w:val="1"/>
      <w:numFmt w:val="bullet"/>
      <w:lvlText w:val="•"/>
      <w:lvlJc w:val="left"/>
      <w:pPr>
        <w:tabs>
          <w:tab w:val="num" w:pos="3240"/>
        </w:tabs>
        <w:ind w:left="3240" w:hanging="360"/>
      </w:pPr>
      <w:rPr>
        <w:rFonts w:ascii="Arial" w:hAnsi="Arial" w:hint="default"/>
      </w:rPr>
    </w:lvl>
    <w:lvl w:ilvl="5" w:tplc="75BAE54C" w:tentative="1">
      <w:start w:val="1"/>
      <w:numFmt w:val="bullet"/>
      <w:lvlText w:val="•"/>
      <w:lvlJc w:val="left"/>
      <w:pPr>
        <w:tabs>
          <w:tab w:val="num" w:pos="3960"/>
        </w:tabs>
        <w:ind w:left="3960" w:hanging="360"/>
      </w:pPr>
      <w:rPr>
        <w:rFonts w:ascii="Arial" w:hAnsi="Arial" w:hint="default"/>
      </w:rPr>
    </w:lvl>
    <w:lvl w:ilvl="6" w:tplc="527A7012" w:tentative="1">
      <w:start w:val="1"/>
      <w:numFmt w:val="bullet"/>
      <w:lvlText w:val="•"/>
      <w:lvlJc w:val="left"/>
      <w:pPr>
        <w:tabs>
          <w:tab w:val="num" w:pos="4680"/>
        </w:tabs>
        <w:ind w:left="4680" w:hanging="360"/>
      </w:pPr>
      <w:rPr>
        <w:rFonts w:ascii="Arial" w:hAnsi="Arial" w:hint="default"/>
      </w:rPr>
    </w:lvl>
    <w:lvl w:ilvl="7" w:tplc="DBBA255C" w:tentative="1">
      <w:start w:val="1"/>
      <w:numFmt w:val="bullet"/>
      <w:lvlText w:val="•"/>
      <w:lvlJc w:val="left"/>
      <w:pPr>
        <w:tabs>
          <w:tab w:val="num" w:pos="5400"/>
        </w:tabs>
        <w:ind w:left="5400" w:hanging="360"/>
      </w:pPr>
      <w:rPr>
        <w:rFonts w:ascii="Arial" w:hAnsi="Arial" w:hint="default"/>
      </w:rPr>
    </w:lvl>
    <w:lvl w:ilvl="8" w:tplc="817C1288" w:tentative="1">
      <w:start w:val="1"/>
      <w:numFmt w:val="bullet"/>
      <w:lvlText w:val="•"/>
      <w:lvlJc w:val="left"/>
      <w:pPr>
        <w:tabs>
          <w:tab w:val="num" w:pos="6120"/>
        </w:tabs>
        <w:ind w:left="6120" w:hanging="360"/>
      </w:pPr>
      <w:rPr>
        <w:rFonts w:ascii="Arial" w:hAnsi="Arial" w:hint="default"/>
      </w:rPr>
    </w:lvl>
  </w:abstractNum>
  <w:num w:numId="1">
    <w:abstractNumId w:val="0"/>
  </w:num>
  <w:num w:numId="2">
    <w:abstractNumId w:val="1"/>
  </w:num>
  <w:num w:numId="3">
    <w:abstractNumId w:val="7"/>
  </w:num>
  <w:num w:numId="4">
    <w:abstractNumId w:val="9"/>
  </w:num>
  <w:num w:numId="5">
    <w:abstractNumId w:val="2"/>
  </w:num>
  <w:num w:numId="6">
    <w:abstractNumId w:val="6"/>
  </w:num>
  <w:num w:numId="7">
    <w:abstractNumId w:val="8"/>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97B"/>
    <w:rsid w:val="000543B7"/>
    <w:rsid w:val="00162C4B"/>
    <w:rsid w:val="00243F7E"/>
    <w:rsid w:val="00256988"/>
    <w:rsid w:val="003308EF"/>
    <w:rsid w:val="003C6DC5"/>
    <w:rsid w:val="00452C42"/>
    <w:rsid w:val="00482CA0"/>
    <w:rsid w:val="004E7439"/>
    <w:rsid w:val="005710BB"/>
    <w:rsid w:val="005B2566"/>
    <w:rsid w:val="00634A98"/>
    <w:rsid w:val="006639D1"/>
    <w:rsid w:val="006D339A"/>
    <w:rsid w:val="00727102"/>
    <w:rsid w:val="008036DD"/>
    <w:rsid w:val="00861602"/>
    <w:rsid w:val="00885745"/>
    <w:rsid w:val="00896994"/>
    <w:rsid w:val="008B72ED"/>
    <w:rsid w:val="008D2D56"/>
    <w:rsid w:val="00971856"/>
    <w:rsid w:val="009A09B4"/>
    <w:rsid w:val="009C6C18"/>
    <w:rsid w:val="009E197B"/>
    <w:rsid w:val="009F47E0"/>
    <w:rsid w:val="00A57BB8"/>
    <w:rsid w:val="00B552DA"/>
    <w:rsid w:val="00B71810"/>
    <w:rsid w:val="00C05EB7"/>
    <w:rsid w:val="00CA31D4"/>
    <w:rsid w:val="00CA5673"/>
    <w:rsid w:val="00E07F46"/>
    <w:rsid w:val="00E51D9C"/>
    <w:rsid w:val="00E61FE5"/>
    <w:rsid w:val="00E91E1E"/>
    <w:rsid w:val="00ED3436"/>
    <w:rsid w:val="00EF48C5"/>
    <w:rsid w:val="00F25A58"/>
    <w:rsid w:val="00FA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A58"/>
    <w:pPr>
      <w:spacing w:after="0" w:line="240" w:lineRule="auto"/>
    </w:pPr>
    <w:rPr>
      <w:rFonts w:ascii="Calibri" w:eastAsia="Calibri" w:hAnsi="Calibri" w:cs="Times New Roman"/>
    </w:rPr>
  </w:style>
  <w:style w:type="table" w:styleId="TableGrid">
    <w:name w:val="Table Grid"/>
    <w:basedOn w:val="TableNormal"/>
    <w:uiPriority w:val="59"/>
    <w:rsid w:val="00B5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810"/>
    <w:pPr>
      <w:ind w:left="720"/>
      <w:contextualSpacing/>
    </w:pPr>
  </w:style>
  <w:style w:type="paragraph" w:styleId="BalloonText">
    <w:name w:val="Balloon Text"/>
    <w:basedOn w:val="Normal"/>
    <w:link w:val="BalloonTextChar"/>
    <w:uiPriority w:val="99"/>
    <w:semiHidden/>
    <w:unhideWhenUsed/>
    <w:rsid w:val="00B71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10"/>
    <w:rPr>
      <w:rFonts w:ascii="Tahoma" w:hAnsi="Tahoma" w:cs="Tahoma"/>
      <w:sz w:val="16"/>
      <w:szCs w:val="16"/>
    </w:rPr>
  </w:style>
  <w:style w:type="paragraph" w:customStyle="1" w:styleId="Default">
    <w:name w:val="Default"/>
    <w:rsid w:val="00971856"/>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9F47E0"/>
    <w:rPr>
      <w:color w:val="0000FF" w:themeColor="hyperlink"/>
      <w:u w:val="single"/>
    </w:rPr>
  </w:style>
  <w:style w:type="character" w:styleId="FollowedHyperlink">
    <w:name w:val="FollowedHyperlink"/>
    <w:basedOn w:val="DefaultParagraphFont"/>
    <w:uiPriority w:val="99"/>
    <w:semiHidden/>
    <w:unhideWhenUsed/>
    <w:rsid w:val="000543B7"/>
    <w:rPr>
      <w:color w:val="800080" w:themeColor="followedHyperlink"/>
      <w:u w:val="single"/>
    </w:rPr>
  </w:style>
  <w:style w:type="paragraph" w:styleId="Header">
    <w:name w:val="header"/>
    <w:basedOn w:val="Normal"/>
    <w:link w:val="HeaderChar"/>
    <w:uiPriority w:val="99"/>
    <w:unhideWhenUsed/>
    <w:rsid w:val="00885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745"/>
  </w:style>
  <w:style w:type="paragraph" w:styleId="Footer">
    <w:name w:val="footer"/>
    <w:basedOn w:val="Normal"/>
    <w:link w:val="FooterChar"/>
    <w:uiPriority w:val="99"/>
    <w:unhideWhenUsed/>
    <w:rsid w:val="00885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A58"/>
    <w:pPr>
      <w:spacing w:after="0" w:line="240" w:lineRule="auto"/>
    </w:pPr>
    <w:rPr>
      <w:rFonts w:ascii="Calibri" w:eastAsia="Calibri" w:hAnsi="Calibri" w:cs="Times New Roman"/>
    </w:rPr>
  </w:style>
  <w:style w:type="table" w:styleId="TableGrid">
    <w:name w:val="Table Grid"/>
    <w:basedOn w:val="TableNormal"/>
    <w:uiPriority w:val="59"/>
    <w:rsid w:val="00B5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810"/>
    <w:pPr>
      <w:ind w:left="720"/>
      <w:contextualSpacing/>
    </w:pPr>
  </w:style>
  <w:style w:type="paragraph" w:styleId="BalloonText">
    <w:name w:val="Balloon Text"/>
    <w:basedOn w:val="Normal"/>
    <w:link w:val="BalloonTextChar"/>
    <w:uiPriority w:val="99"/>
    <w:semiHidden/>
    <w:unhideWhenUsed/>
    <w:rsid w:val="00B71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10"/>
    <w:rPr>
      <w:rFonts w:ascii="Tahoma" w:hAnsi="Tahoma" w:cs="Tahoma"/>
      <w:sz w:val="16"/>
      <w:szCs w:val="16"/>
    </w:rPr>
  </w:style>
  <w:style w:type="paragraph" w:customStyle="1" w:styleId="Default">
    <w:name w:val="Default"/>
    <w:rsid w:val="00971856"/>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9F47E0"/>
    <w:rPr>
      <w:color w:val="0000FF" w:themeColor="hyperlink"/>
      <w:u w:val="single"/>
    </w:rPr>
  </w:style>
  <w:style w:type="character" w:styleId="FollowedHyperlink">
    <w:name w:val="FollowedHyperlink"/>
    <w:basedOn w:val="DefaultParagraphFont"/>
    <w:uiPriority w:val="99"/>
    <w:semiHidden/>
    <w:unhideWhenUsed/>
    <w:rsid w:val="000543B7"/>
    <w:rPr>
      <w:color w:val="800080" w:themeColor="followedHyperlink"/>
      <w:u w:val="single"/>
    </w:rPr>
  </w:style>
  <w:style w:type="paragraph" w:styleId="Header">
    <w:name w:val="header"/>
    <w:basedOn w:val="Normal"/>
    <w:link w:val="HeaderChar"/>
    <w:uiPriority w:val="99"/>
    <w:unhideWhenUsed/>
    <w:rsid w:val="00885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745"/>
  </w:style>
  <w:style w:type="paragraph" w:styleId="Footer">
    <w:name w:val="footer"/>
    <w:basedOn w:val="Normal"/>
    <w:link w:val="FooterChar"/>
    <w:uiPriority w:val="99"/>
    <w:unhideWhenUsed/>
    <w:rsid w:val="00885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7600">
      <w:bodyDiv w:val="1"/>
      <w:marLeft w:val="0"/>
      <w:marRight w:val="0"/>
      <w:marTop w:val="0"/>
      <w:marBottom w:val="0"/>
      <w:divBdr>
        <w:top w:val="none" w:sz="0" w:space="0" w:color="auto"/>
        <w:left w:val="none" w:sz="0" w:space="0" w:color="auto"/>
        <w:bottom w:val="none" w:sz="0" w:space="0" w:color="auto"/>
        <w:right w:val="none" w:sz="0" w:space="0" w:color="auto"/>
      </w:divBdr>
      <w:divsChild>
        <w:div w:id="923613286">
          <w:marLeft w:val="547"/>
          <w:marRight w:val="0"/>
          <w:marTop w:val="144"/>
          <w:marBottom w:val="0"/>
          <w:divBdr>
            <w:top w:val="none" w:sz="0" w:space="0" w:color="auto"/>
            <w:left w:val="none" w:sz="0" w:space="0" w:color="auto"/>
            <w:bottom w:val="none" w:sz="0" w:space="0" w:color="auto"/>
            <w:right w:val="none" w:sz="0" w:space="0" w:color="auto"/>
          </w:divBdr>
        </w:div>
        <w:div w:id="1534221543">
          <w:marLeft w:val="547"/>
          <w:marRight w:val="0"/>
          <w:marTop w:val="144"/>
          <w:marBottom w:val="0"/>
          <w:divBdr>
            <w:top w:val="none" w:sz="0" w:space="0" w:color="auto"/>
            <w:left w:val="none" w:sz="0" w:space="0" w:color="auto"/>
            <w:bottom w:val="none" w:sz="0" w:space="0" w:color="auto"/>
            <w:right w:val="none" w:sz="0" w:space="0" w:color="auto"/>
          </w:divBdr>
        </w:div>
        <w:div w:id="183910213">
          <w:marLeft w:val="547"/>
          <w:marRight w:val="0"/>
          <w:marTop w:val="144"/>
          <w:marBottom w:val="0"/>
          <w:divBdr>
            <w:top w:val="none" w:sz="0" w:space="0" w:color="auto"/>
            <w:left w:val="none" w:sz="0" w:space="0" w:color="auto"/>
            <w:bottom w:val="none" w:sz="0" w:space="0" w:color="auto"/>
            <w:right w:val="none" w:sz="0" w:space="0" w:color="auto"/>
          </w:divBdr>
        </w:div>
        <w:div w:id="2010866966">
          <w:marLeft w:val="547"/>
          <w:marRight w:val="0"/>
          <w:marTop w:val="144"/>
          <w:marBottom w:val="0"/>
          <w:divBdr>
            <w:top w:val="none" w:sz="0" w:space="0" w:color="auto"/>
            <w:left w:val="none" w:sz="0" w:space="0" w:color="auto"/>
            <w:bottom w:val="none" w:sz="0" w:space="0" w:color="auto"/>
            <w:right w:val="none" w:sz="0" w:space="0" w:color="auto"/>
          </w:divBdr>
        </w:div>
        <w:div w:id="606544081">
          <w:marLeft w:val="547"/>
          <w:marRight w:val="0"/>
          <w:marTop w:val="144"/>
          <w:marBottom w:val="0"/>
          <w:divBdr>
            <w:top w:val="none" w:sz="0" w:space="0" w:color="auto"/>
            <w:left w:val="none" w:sz="0" w:space="0" w:color="auto"/>
            <w:bottom w:val="none" w:sz="0" w:space="0" w:color="auto"/>
            <w:right w:val="none" w:sz="0" w:space="0" w:color="auto"/>
          </w:divBdr>
        </w:div>
      </w:divsChild>
    </w:div>
    <w:div w:id="631835114">
      <w:bodyDiv w:val="1"/>
      <w:marLeft w:val="0"/>
      <w:marRight w:val="0"/>
      <w:marTop w:val="0"/>
      <w:marBottom w:val="0"/>
      <w:divBdr>
        <w:top w:val="none" w:sz="0" w:space="0" w:color="auto"/>
        <w:left w:val="none" w:sz="0" w:space="0" w:color="auto"/>
        <w:bottom w:val="none" w:sz="0" w:space="0" w:color="auto"/>
        <w:right w:val="none" w:sz="0" w:space="0" w:color="auto"/>
      </w:divBdr>
      <w:divsChild>
        <w:div w:id="1288926724">
          <w:marLeft w:val="547"/>
          <w:marRight w:val="0"/>
          <w:marTop w:val="0"/>
          <w:marBottom w:val="0"/>
          <w:divBdr>
            <w:top w:val="none" w:sz="0" w:space="0" w:color="auto"/>
            <w:left w:val="none" w:sz="0" w:space="0" w:color="auto"/>
            <w:bottom w:val="none" w:sz="0" w:space="0" w:color="auto"/>
            <w:right w:val="none" w:sz="0" w:space="0" w:color="auto"/>
          </w:divBdr>
        </w:div>
        <w:div w:id="214976953">
          <w:marLeft w:val="547"/>
          <w:marRight w:val="0"/>
          <w:marTop w:val="0"/>
          <w:marBottom w:val="0"/>
          <w:divBdr>
            <w:top w:val="none" w:sz="0" w:space="0" w:color="auto"/>
            <w:left w:val="none" w:sz="0" w:space="0" w:color="auto"/>
            <w:bottom w:val="none" w:sz="0" w:space="0" w:color="auto"/>
            <w:right w:val="none" w:sz="0" w:space="0" w:color="auto"/>
          </w:divBdr>
        </w:div>
        <w:div w:id="1870803037">
          <w:marLeft w:val="547"/>
          <w:marRight w:val="0"/>
          <w:marTop w:val="0"/>
          <w:marBottom w:val="0"/>
          <w:divBdr>
            <w:top w:val="none" w:sz="0" w:space="0" w:color="auto"/>
            <w:left w:val="none" w:sz="0" w:space="0" w:color="auto"/>
            <w:bottom w:val="none" w:sz="0" w:space="0" w:color="auto"/>
            <w:right w:val="none" w:sz="0" w:space="0" w:color="auto"/>
          </w:divBdr>
        </w:div>
        <w:div w:id="243228639">
          <w:marLeft w:val="547"/>
          <w:marRight w:val="0"/>
          <w:marTop w:val="0"/>
          <w:marBottom w:val="0"/>
          <w:divBdr>
            <w:top w:val="none" w:sz="0" w:space="0" w:color="auto"/>
            <w:left w:val="none" w:sz="0" w:space="0" w:color="auto"/>
            <w:bottom w:val="none" w:sz="0" w:space="0" w:color="auto"/>
            <w:right w:val="none" w:sz="0" w:space="0" w:color="auto"/>
          </w:divBdr>
        </w:div>
        <w:div w:id="109520899">
          <w:marLeft w:val="547"/>
          <w:marRight w:val="0"/>
          <w:marTop w:val="0"/>
          <w:marBottom w:val="0"/>
          <w:divBdr>
            <w:top w:val="none" w:sz="0" w:space="0" w:color="auto"/>
            <w:left w:val="none" w:sz="0" w:space="0" w:color="auto"/>
            <w:bottom w:val="none" w:sz="0" w:space="0" w:color="auto"/>
            <w:right w:val="none" w:sz="0" w:space="0" w:color="auto"/>
          </w:divBdr>
        </w:div>
        <w:div w:id="2124952684">
          <w:marLeft w:val="547"/>
          <w:marRight w:val="0"/>
          <w:marTop w:val="0"/>
          <w:marBottom w:val="0"/>
          <w:divBdr>
            <w:top w:val="none" w:sz="0" w:space="0" w:color="auto"/>
            <w:left w:val="none" w:sz="0" w:space="0" w:color="auto"/>
            <w:bottom w:val="none" w:sz="0" w:space="0" w:color="auto"/>
            <w:right w:val="none" w:sz="0" w:space="0" w:color="auto"/>
          </w:divBdr>
        </w:div>
      </w:divsChild>
    </w:div>
    <w:div w:id="642270701">
      <w:bodyDiv w:val="1"/>
      <w:marLeft w:val="0"/>
      <w:marRight w:val="0"/>
      <w:marTop w:val="0"/>
      <w:marBottom w:val="0"/>
      <w:divBdr>
        <w:top w:val="none" w:sz="0" w:space="0" w:color="auto"/>
        <w:left w:val="none" w:sz="0" w:space="0" w:color="auto"/>
        <w:bottom w:val="none" w:sz="0" w:space="0" w:color="auto"/>
        <w:right w:val="none" w:sz="0" w:space="0" w:color="auto"/>
      </w:divBdr>
      <w:divsChild>
        <w:div w:id="776413808">
          <w:marLeft w:val="547"/>
          <w:marRight w:val="0"/>
          <w:marTop w:val="154"/>
          <w:marBottom w:val="0"/>
          <w:divBdr>
            <w:top w:val="none" w:sz="0" w:space="0" w:color="auto"/>
            <w:left w:val="none" w:sz="0" w:space="0" w:color="auto"/>
            <w:bottom w:val="none" w:sz="0" w:space="0" w:color="auto"/>
            <w:right w:val="none" w:sz="0" w:space="0" w:color="auto"/>
          </w:divBdr>
        </w:div>
        <w:div w:id="1524827587">
          <w:marLeft w:val="547"/>
          <w:marRight w:val="0"/>
          <w:marTop w:val="154"/>
          <w:marBottom w:val="0"/>
          <w:divBdr>
            <w:top w:val="none" w:sz="0" w:space="0" w:color="auto"/>
            <w:left w:val="none" w:sz="0" w:space="0" w:color="auto"/>
            <w:bottom w:val="none" w:sz="0" w:space="0" w:color="auto"/>
            <w:right w:val="none" w:sz="0" w:space="0" w:color="auto"/>
          </w:divBdr>
        </w:div>
      </w:divsChild>
    </w:div>
    <w:div w:id="727725619">
      <w:bodyDiv w:val="1"/>
      <w:marLeft w:val="0"/>
      <w:marRight w:val="0"/>
      <w:marTop w:val="0"/>
      <w:marBottom w:val="0"/>
      <w:divBdr>
        <w:top w:val="none" w:sz="0" w:space="0" w:color="auto"/>
        <w:left w:val="none" w:sz="0" w:space="0" w:color="auto"/>
        <w:bottom w:val="none" w:sz="0" w:space="0" w:color="auto"/>
        <w:right w:val="none" w:sz="0" w:space="0" w:color="auto"/>
      </w:divBdr>
      <w:divsChild>
        <w:div w:id="608899484">
          <w:marLeft w:val="547"/>
          <w:marRight w:val="0"/>
          <w:marTop w:val="0"/>
          <w:marBottom w:val="0"/>
          <w:divBdr>
            <w:top w:val="none" w:sz="0" w:space="0" w:color="auto"/>
            <w:left w:val="none" w:sz="0" w:space="0" w:color="auto"/>
            <w:bottom w:val="none" w:sz="0" w:space="0" w:color="auto"/>
            <w:right w:val="none" w:sz="0" w:space="0" w:color="auto"/>
          </w:divBdr>
        </w:div>
        <w:div w:id="928738124">
          <w:marLeft w:val="547"/>
          <w:marRight w:val="0"/>
          <w:marTop w:val="0"/>
          <w:marBottom w:val="0"/>
          <w:divBdr>
            <w:top w:val="none" w:sz="0" w:space="0" w:color="auto"/>
            <w:left w:val="none" w:sz="0" w:space="0" w:color="auto"/>
            <w:bottom w:val="none" w:sz="0" w:space="0" w:color="auto"/>
            <w:right w:val="none" w:sz="0" w:space="0" w:color="auto"/>
          </w:divBdr>
        </w:div>
        <w:div w:id="140539523">
          <w:marLeft w:val="547"/>
          <w:marRight w:val="0"/>
          <w:marTop w:val="0"/>
          <w:marBottom w:val="0"/>
          <w:divBdr>
            <w:top w:val="none" w:sz="0" w:space="0" w:color="auto"/>
            <w:left w:val="none" w:sz="0" w:space="0" w:color="auto"/>
            <w:bottom w:val="none" w:sz="0" w:space="0" w:color="auto"/>
            <w:right w:val="none" w:sz="0" w:space="0" w:color="auto"/>
          </w:divBdr>
        </w:div>
      </w:divsChild>
    </w:div>
    <w:div w:id="1178302213">
      <w:bodyDiv w:val="1"/>
      <w:marLeft w:val="0"/>
      <w:marRight w:val="0"/>
      <w:marTop w:val="0"/>
      <w:marBottom w:val="0"/>
      <w:divBdr>
        <w:top w:val="none" w:sz="0" w:space="0" w:color="auto"/>
        <w:left w:val="none" w:sz="0" w:space="0" w:color="auto"/>
        <w:bottom w:val="none" w:sz="0" w:space="0" w:color="auto"/>
        <w:right w:val="none" w:sz="0" w:space="0" w:color="auto"/>
      </w:divBdr>
      <w:divsChild>
        <w:div w:id="1622565641">
          <w:marLeft w:val="547"/>
          <w:marRight w:val="0"/>
          <w:marTop w:val="96"/>
          <w:marBottom w:val="0"/>
          <w:divBdr>
            <w:top w:val="none" w:sz="0" w:space="0" w:color="auto"/>
            <w:left w:val="none" w:sz="0" w:space="0" w:color="auto"/>
            <w:bottom w:val="none" w:sz="0" w:space="0" w:color="auto"/>
            <w:right w:val="none" w:sz="0" w:space="0" w:color="auto"/>
          </w:divBdr>
        </w:div>
        <w:div w:id="1923635109">
          <w:marLeft w:val="547"/>
          <w:marRight w:val="0"/>
          <w:marTop w:val="96"/>
          <w:marBottom w:val="0"/>
          <w:divBdr>
            <w:top w:val="none" w:sz="0" w:space="0" w:color="auto"/>
            <w:left w:val="none" w:sz="0" w:space="0" w:color="auto"/>
            <w:bottom w:val="none" w:sz="0" w:space="0" w:color="auto"/>
            <w:right w:val="none" w:sz="0" w:space="0" w:color="auto"/>
          </w:divBdr>
        </w:div>
        <w:div w:id="1291589852">
          <w:marLeft w:val="547"/>
          <w:marRight w:val="0"/>
          <w:marTop w:val="96"/>
          <w:marBottom w:val="0"/>
          <w:divBdr>
            <w:top w:val="none" w:sz="0" w:space="0" w:color="auto"/>
            <w:left w:val="none" w:sz="0" w:space="0" w:color="auto"/>
            <w:bottom w:val="none" w:sz="0" w:space="0" w:color="auto"/>
            <w:right w:val="none" w:sz="0" w:space="0" w:color="auto"/>
          </w:divBdr>
        </w:div>
        <w:div w:id="1557398461">
          <w:marLeft w:val="547"/>
          <w:marRight w:val="0"/>
          <w:marTop w:val="96"/>
          <w:marBottom w:val="0"/>
          <w:divBdr>
            <w:top w:val="none" w:sz="0" w:space="0" w:color="auto"/>
            <w:left w:val="none" w:sz="0" w:space="0" w:color="auto"/>
            <w:bottom w:val="none" w:sz="0" w:space="0" w:color="auto"/>
            <w:right w:val="none" w:sz="0" w:space="0" w:color="auto"/>
          </w:divBdr>
        </w:div>
        <w:div w:id="593366164">
          <w:marLeft w:val="547"/>
          <w:marRight w:val="0"/>
          <w:marTop w:val="96"/>
          <w:marBottom w:val="0"/>
          <w:divBdr>
            <w:top w:val="none" w:sz="0" w:space="0" w:color="auto"/>
            <w:left w:val="none" w:sz="0" w:space="0" w:color="auto"/>
            <w:bottom w:val="none" w:sz="0" w:space="0" w:color="auto"/>
            <w:right w:val="none" w:sz="0" w:space="0" w:color="auto"/>
          </w:divBdr>
        </w:div>
        <w:div w:id="1944221973">
          <w:marLeft w:val="547"/>
          <w:marRight w:val="0"/>
          <w:marTop w:val="96"/>
          <w:marBottom w:val="0"/>
          <w:divBdr>
            <w:top w:val="none" w:sz="0" w:space="0" w:color="auto"/>
            <w:left w:val="none" w:sz="0" w:space="0" w:color="auto"/>
            <w:bottom w:val="none" w:sz="0" w:space="0" w:color="auto"/>
            <w:right w:val="none" w:sz="0" w:space="0" w:color="auto"/>
          </w:divBdr>
        </w:div>
      </w:divsChild>
    </w:div>
    <w:div w:id="1356495278">
      <w:bodyDiv w:val="1"/>
      <w:marLeft w:val="0"/>
      <w:marRight w:val="0"/>
      <w:marTop w:val="0"/>
      <w:marBottom w:val="0"/>
      <w:divBdr>
        <w:top w:val="none" w:sz="0" w:space="0" w:color="auto"/>
        <w:left w:val="none" w:sz="0" w:space="0" w:color="auto"/>
        <w:bottom w:val="none" w:sz="0" w:space="0" w:color="auto"/>
        <w:right w:val="none" w:sz="0" w:space="0" w:color="auto"/>
      </w:divBdr>
      <w:divsChild>
        <w:div w:id="1220018834">
          <w:marLeft w:val="547"/>
          <w:marRight w:val="0"/>
          <w:marTop w:val="96"/>
          <w:marBottom w:val="0"/>
          <w:divBdr>
            <w:top w:val="none" w:sz="0" w:space="0" w:color="auto"/>
            <w:left w:val="none" w:sz="0" w:space="0" w:color="auto"/>
            <w:bottom w:val="none" w:sz="0" w:space="0" w:color="auto"/>
            <w:right w:val="none" w:sz="0" w:space="0" w:color="auto"/>
          </w:divBdr>
        </w:div>
        <w:div w:id="956259806">
          <w:marLeft w:val="547"/>
          <w:marRight w:val="0"/>
          <w:marTop w:val="96"/>
          <w:marBottom w:val="0"/>
          <w:divBdr>
            <w:top w:val="none" w:sz="0" w:space="0" w:color="auto"/>
            <w:left w:val="none" w:sz="0" w:space="0" w:color="auto"/>
            <w:bottom w:val="none" w:sz="0" w:space="0" w:color="auto"/>
            <w:right w:val="none" w:sz="0" w:space="0" w:color="auto"/>
          </w:divBdr>
        </w:div>
        <w:div w:id="267809745">
          <w:marLeft w:val="547"/>
          <w:marRight w:val="0"/>
          <w:marTop w:val="96"/>
          <w:marBottom w:val="0"/>
          <w:divBdr>
            <w:top w:val="none" w:sz="0" w:space="0" w:color="auto"/>
            <w:left w:val="none" w:sz="0" w:space="0" w:color="auto"/>
            <w:bottom w:val="none" w:sz="0" w:space="0" w:color="auto"/>
            <w:right w:val="none" w:sz="0" w:space="0" w:color="auto"/>
          </w:divBdr>
        </w:div>
      </w:divsChild>
    </w:div>
    <w:div w:id="1407343223">
      <w:bodyDiv w:val="1"/>
      <w:marLeft w:val="0"/>
      <w:marRight w:val="0"/>
      <w:marTop w:val="0"/>
      <w:marBottom w:val="0"/>
      <w:divBdr>
        <w:top w:val="none" w:sz="0" w:space="0" w:color="auto"/>
        <w:left w:val="none" w:sz="0" w:space="0" w:color="auto"/>
        <w:bottom w:val="none" w:sz="0" w:space="0" w:color="auto"/>
        <w:right w:val="none" w:sz="0" w:space="0" w:color="auto"/>
      </w:divBdr>
    </w:div>
    <w:div w:id="1544712483">
      <w:bodyDiv w:val="1"/>
      <w:marLeft w:val="0"/>
      <w:marRight w:val="0"/>
      <w:marTop w:val="0"/>
      <w:marBottom w:val="0"/>
      <w:divBdr>
        <w:top w:val="none" w:sz="0" w:space="0" w:color="auto"/>
        <w:left w:val="none" w:sz="0" w:space="0" w:color="auto"/>
        <w:bottom w:val="none" w:sz="0" w:space="0" w:color="auto"/>
        <w:right w:val="none" w:sz="0" w:space="0" w:color="auto"/>
      </w:divBdr>
      <w:divsChild>
        <w:div w:id="1762801332">
          <w:marLeft w:val="547"/>
          <w:marRight w:val="0"/>
          <w:marTop w:val="163"/>
          <w:marBottom w:val="0"/>
          <w:divBdr>
            <w:top w:val="none" w:sz="0" w:space="0" w:color="auto"/>
            <w:left w:val="none" w:sz="0" w:space="0" w:color="auto"/>
            <w:bottom w:val="none" w:sz="0" w:space="0" w:color="auto"/>
            <w:right w:val="none" w:sz="0" w:space="0" w:color="auto"/>
          </w:divBdr>
        </w:div>
        <w:div w:id="1371612046">
          <w:marLeft w:val="547"/>
          <w:marRight w:val="0"/>
          <w:marTop w:val="154"/>
          <w:marBottom w:val="0"/>
          <w:divBdr>
            <w:top w:val="none" w:sz="0" w:space="0" w:color="auto"/>
            <w:left w:val="none" w:sz="0" w:space="0" w:color="auto"/>
            <w:bottom w:val="none" w:sz="0" w:space="0" w:color="auto"/>
            <w:right w:val="none" w:sz="0" w:space="0" w:color="auto"/>
          </w:divBdr>
        </w:div>
        <w:div w:id="899942391">
          <w:marLeft w:val="547"/>
          <w:marRight w:val="0"/>
          <w:marTop w:val="154"/>
          <w:marBottom w:val="0"/>
          <w:divBdr>
            <w:top w:val="none" w:sz="0" w:space="0" w:color="auto"/>
            <w:left w:val="none" w:sz="0" w:space="0" w:color="auto"/>
            <w:bottom w:val="none" w:sz="0" w:space="0" w:color="auto"/>
            <w:right w:val="none" w:sz="0" w:space="0" w:color="auto"/>
          </w:divBdr>
        </w:div>
        <w:div w:id="1434470641">
          <w:marLeft w:val="547"/>
          <w:marRight w:val="0"/>
          <w:marTop w:val="154"/>
          <w:marBottom w:val="0"/>
          <w:divBdr>
            <w:top w:val="none" w:sz="0" w:space="0" w:color="auto"/>
            <w:left w:val="none" w:sz="0" w:space="0" w:color="auto"/>
            <w:bottom w:val="none" w:sz="0" w:space="0" w:color="auto"/>
            <w:right w:val="none" w:sz="0" w:space="0" w:color="auto"/>
          </w:divBdr>
        </w:div>
      </w:divsChild>
    </w:div>
    <w:div w:id="2040273963">
      <w:bodyDiv w:val="1"/>
      <w:marLeft w:val="0"/>
      <w:marRight w:val="0"/>
      <w:marTop w:val="0"/>
      <w:marBottom w:val="0"/>
      <w:divBdr>
        <w:top w:val="none" w:sz="0" w:space="0" w:color="auto"/>
        <w:left w:val="none" w:sz="0" w:space="0" w:color="auto"/>
        <w:bottom w:val="none" w:sz="0" w:space="0" w:color="auto"/>
        <w:right w:val="none" w:sz="0" w:space="0" w:color="auto"/>
      </w:divBdr>
    </w:div>
    <w:div w:id="214672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ile:US-DeptOfVeteransAffairs-Seal.sv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grants.nih.gov/grants/olaw/140821_seminar_transcript.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IACUC Training Exercise #2- 2015</vt:lpstr>
    </vt:vector>
  </TitlesOfParts>
  <Company>Veteran Affairs</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#2- 2015</dc:title>
  <dc:subject>IACUC Training Exercise #2- 2015</dc:subject>
  <dc:creator>Alice Huang</dc:creator>
  <cp:keywords>IACUC Training Exercise #2- 2015</cp:keywords>
  <cp:lastModifiedBy>Department of Veterans Affairs</cp:lastModifiedBy>
  <cp:revision>6</cp:revision>
  <cp:lastPrinted>2015-02-23T18:33:00Z</cp:lastPrinted>
  <dcterms:created xsi:type="dcterms:W3CDTF">2015-05-20T16:01:00Z</dcterms:created>
  <dcterms:modified xsi:type="dcterms:W3CDTF">2015-05-20T20:04:00Z</dcterms:modified>
</cp:coreProperties>
</file>