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E32D" w14:textId="77777777" w:rsidR="00757725" w:rsidRDefault="00757725" w:rsidP="00064F50">
      <w:pPr>
        <w:ind w:left="2160" w:hanging="2160"/>
        <w:contextualSpacing/>
      </w:pPr>
    </w:p>
    <w:p w14:paraId="337F00A7" w14:textId="77777777" w:rsidR="00FB7F65" w:rsidRDefault="00847818" w:rsidP="005C1988">
      <w:pPr>
        <w:ind w:left="2160" w:hanging="2160"/>
        <w:contextualSpacing/>
      </w:pPr>
      <w:r>
        <w:t>Tony:</w:t>
      </w:r>
      <w:r>
        <w:tab/>
        <w:t>Thank you, Parker. I appreciate it, and with me is Kari Points, who is the Director of Research Operations at the Iowa City VA Medical Center. We’re really glad to be able to present to you how to use the SSE and some of the powerful tools that can help you guys manage your budgets. Today’s objectives are to provide guidance on accessing and utilizing the reports on VSSC and then to explain how to delve into the different reports to extract the answers that you need. VSSC is a fairly powerful tool. It has read-only data that comes from FMS as well as some other resources, but for our purposes we’re thinking about FMS.</w:t>
      </w:r>
      <w:r>
        <w:br/>
      </w:r>
      <w:r>
        <w:br/>
        <w:t xml:space="preserve">A lot of the reports are downloadable to CSV files or Excel files. We recommend that you download through the CSV because it’s a little bit easier to manipulate since they are not pre-formatted, and then you can play around with VSSC and with reports. That’s really the way to learn. </w:t>
      </w:r>
      <w:r>
        <w:br/>
      </w:r>
      <w:r>
        <w:br/>
        <w:t xml:space="preserve">I’ll tell you, I found this tool about eight or nine years ago when I was in Atlanta, and it really changed the way that I looked at things. I was able to go in and get my own status </w:t>
      </w:r>
      <w:r w:rsidR="00FB7F65">
        <w:t>of rounds. I was able to look at F20s. I was able to figure out why the expenditure transfers occurred or not. I was able to download file center data, and so it really made my life easier as I went through the budget process, especially after I lost my budget analyst and was able to take advantage of these reports.</w:t>
      </w:r>
      <w:r w:rsidR="00FB7F65">
        <w:br/>
      </w:r>
      <w:r w:rsidR="00FB7F65">
        <w:br/>
        <w:t>What we’re going to do today is I’m going to go through and I’m going to really quickly go through a set of slides, and then we’re gonna delve right into VSSC. VSSC has access to all employees that have VA accounts. You’re going to go in and I’ll show you this in detail, but you’re going to select Finance. You’re going to have different options; FMS, Budget, PAID. Within those, you’re going to really utilize five reports that we’re going to talk about today, the Status of Allowance, the F20, the Open Orders Report, the General Voucher Report, and the PAID report. Hopefully, we’ll have time to get to the PAID in a little bit more detail, but if not certainly you can always contact Kari or myself to talk about these reports.</w:t>
      </w:r>
      <w:r w:rsidR="00FB7F65">
        <w:br/>
      </w:r>
      <w:r w:rsidR="00FB7F65">
        <w:br/>
        <w:t xml:space="preserve">Remember that FMS is the true cost, and it does reflect what the balances are. This is what ORD looks at as your FMS balances, and so it’s really good to be aware of what ORD is looking as you go through. Again, the main menus to select </w:t>
      </w:r>
      <w:r w:rsidR="005C1988">
        <w:t>from are these, the highlighted ones, Budget, FMS, and PAID. Within budget distribution we’re going to talk about the status of allowance, the SOA create report. That’s daily. The data download is usually in the morning between midnight and 5:00 a.m., and so it’s as of the day before.</w:t>
      </w:r>
      <w:r w:rsidR="005C1988">
        <w:br/>
      </w:r>
      <w:r w:rsidR="005C1988">
        <w:br/>
        <w:t xml:space="preserve">Again, the SOA report, we’ll get into detail, but this is a screenshot to show </w:t>
      </w:r>
      <w:r w:rsidR="005C1988">
        <w:lastRenderedPageBreak/>
        <w:t>you what are the fields that you’re going to be inputting, and again you can select a budget fiscal year. You can select all of them, you can select one appropriation. This example has the A1, the R1, and the X2 appropriations, so we’re looking at the whole thing for research; you can do stations, your station and so forth.</w:t>
      </w:r>
    </w:p>
    <w:p w14:paraId="2A48CF33" w14:textId="77777777" w:rsidR="005C1988" w:rsidRDefault="005C1988" w:rsidP="005C1988">
      <w:pPr>
        <w:ind w:left="2160" w:hanging="2160"/>
        <w:contextualSpacing/>
      </w:pPr>
    </w:p>
    <w:p w14:paraId="4641AAC6" w14:textId="77777777" w:rsidR="008C779B" w:rsidRDefault="005C1988" w:rsidP="001C31C4">
      <w:pPr>
        <w:ind w:left="2160" w:hanging="2160"/>
        <w:contextualSpacing/>
      </w:pPr>
      <w:r>
        <w:tab/>
        <w:t>Then, you’ve got the FMS reports. There’s the F20 daily</w:t>
      </w:r>
      <w:r w:rsidR="008C779B">
        <w:t xml:space="preserve"> activity by account classification code. That’s gonna show you everything that’s occurred for a certain period of time, so you can go back all the way to the beginning of the year to now. You can do last week, or you can do yesterday. Then, you have the FMS Obligation Open Documents Only, and Gary will talk in detail about that. This is good because it tells you what obligations you have open and how much money is left. If you need to close, I’ll give you an idea on how to close, especially if you don’t get contacted by Accounting on a monthly basis about your UDO report.</w:t>
      </w:r>
      <w:r w:rsidR="008C779B">
        <w:br/>
      </w:r>
      <w:r w:rsidR="008C779B">
        <w:br/>
        <w:t xml:space="preserve">And then, we’re gonna talk about the general voucher line table report. There’s a specific report that we want you to look at to help you identify when certain transactions it that you really don’t understand. The F20 report allows you to view obligations that have hit FMS on a daily basis. It allows you to review those obligations for a specific date range and for a specific appropriation. This is what it normally looks like. I think I showed this example when we talked about salary last month. This was for the period of May 13th through May 14th, one day, and these were the transactions that hit. Again, you’ll see the CCs are the credit cards. The SO was an obligation that was a standard obligation. </w:t>
      </w:r>
      <w:r w:rsidR="001C31C4">
        <w:br/>
      </w:r>
      <w:r w:rsidR="001C31C4">
        <w:br/>
        <w:t>Then, you have the payrolls, and then more credit cards and then the SA transaction at the bottom of the screen is a ceiling transaction. They withdrew $205,000.00 from the facility. The FMS open</w:t>
      </w:r>
      <w:r w:rsidR="001F1239">
        <w:t xml:space="preserve">s up documents only. It’s a good report, as I said, to find out what open obligations you have. It goes back many years, and so you can really see where things stand. If you get a red mark from Fiscal, you can go actually to see why you’re getting that red mark and figure out what that obligation is and so forth. </w:t>
      </w:r>
      <w:r w:rsidR="001F1239">
        <w:br/>
      </w:r>
      <w:r w:rsidR="001F1239">
        <w:br/>
        <w:t>The Journal Voucher Line Table Report is useful for determining if a TSP transaction has hit FCP. These TSP transactions, sometimes they’ll hit, if you look at the document ID, it says PR9999TSP. You don’t know what that is, and the only way to find out is to go into this report and then it will identify the person that it should have hit. Then, you can figure out where it placed that transaction in your accounting system.</w:t>
      </w:r>
      <w:r w:rsidR="001F1239">
        <w:br/>
      </w:r>
      <w:r w:rsidR="001F1239">
        <w:br/>
        <w:t xml:space="preserve">And then, finally we talked about the PAID reports. The bi-weekly PAID Fiscal Create Report is really critical. You can see what cost centers, what </w:t>
      </w:r>
      <w:r w:rsidR="001F1239">
        <w:lastRenderedPageBreak/>
        <w:t>grades, and so forth, and what FCPs people hit in research. It’s useful to determine where anomalies lay. So, here we have an example of that report, the PAID report. Again, I’ll show you in detail as we go through the slides. I went through that very quickly because I really want to spend time going through how to get into VSSC and how to get the reports out. So, here we go.</w:t>
      </w:r>
      <w:r w:rsidR="001F1239">
        <w:br/>
      </w:r>
      <w:r w:rsidR="001F1239">
        <w:br/>
        <w:t>VSSC.net.VA.gov is intranet. It’s inside the VA system, so you have to be on the VA network to get access to it. You’re gonna look here under Facility Administration, and you’re going to click Finance. I apologize. This takes a second to open up. We have again the Finance section, and these are all the reports. You can trim these reports down by selecting budget distribution. Again, we’re going to go into the Status of Allowance report. So, we selected budget distribution, and you’re gonna go to the bottom one, which is Status of Allowance, and you’re gonna click on that.</w:t>
      </w:r>
    </w:p>
    <w:p w14:paraId="60414033" w14:textId="77777777" w:rsidR="001F1239" w:rsidRDefault="001F1239" w:rsidP="001C31C4">
      <w:pPr>
        <w:ind w:left="2160" w:hanging="2160"/>
        <w:contextualSpacing/>
      </w:pPr>
    </w:p>
    <w:p w14:paraId="4248CF4D" w14:textId="77777777" w:rsidR="00885572" w:rsidRDefault="001F1239" w:rsidP="00885572">
      <w:pPr>
        <w:ind w:left="2160" w:hanging="2160"/>
        <w:contextualSpacing/>
      </w:pPr>
      <w:r>
        <w:tab/>
        <w:t>Your summary level is gonna be station, and I’m going to use Atlanta as an example if Dr. Scales is on, thank you. This, you’re going to scroll down. You’ll notice</w:t>
      </w:r>
      <w:r w:rsidR="00664710">
        <w:t xml:space="preserve"> that it’s got the VISN number and the station. So, the V00s you’re not going to worry about. You’re going to scroll down, and yes it does take some time to get down there. You’re going to get to the VISNs, and you’ll see your station is coming up on here. We’re going to go down to VISN 7, Atlanta. </w:t>
      </w:r>
      <w:r w:rsidR="00664710">
        <w:br/>
      </w:r>
      <w:r w:rsidR="00664710">
        <w:br/>
        <w:t>We’re going to go here, and we’re going to select the fund. The fund is going to be 0161A1, so we’re going to go down here to 0161A1. For the sake of discussion, we’re gonna go ahead and select all. You could do just FY22. You can do just FY21, but the data that’s in the system that shows up is only two years’ worth of data, so we’re going to select FY21 and FY22. Again, you can then limit your searches. You can select all of the programs. Here, you have biomedical, rehab, HSR, CSR, CSP, and MVP. We select all, and then we go to selecting all of the control points.</w:t>
      </w:r>
      <w:r w:rsidR="00664710">
        <w:br/>
      </w:r>
      <w:r w:rsidR="00664710">
        <w:br/>
        <w:t>Again, you don’t have to select all of them. You can select one if you want to, but we’re going to select all just to show you what it looks like. I’ll pause for dramatic effect, and then again what do we want to show? We want to break it out by all of these categories here, and we’re going to click and go. All right, so this is what the Status of Allowance looks like. What it doesn’t show you</w:t>
      </w:r>
      <w:r w:rsidR="00052021">
        <w:t xml:space="preserve"> are what items are in VIST </w:t>
      </w:r>
      <w:r w:rsidR="00664710">
        <w:t xml:space="preserve">or committed, not obligated, but it’s pretty easy to read. We have ’21, ’22. This is prior year money. We have the 0161A1 appropriation, and you have it by program. </w:t>
      </w:r>
      <w:r w:rsidR="00664710">
        <w:br/>
      </w:r>
      <w:r w:rsidR="00664710">
        <w:br/>
        <w:t xml:space="preserve">Now, you can expand it and say, “Okay, I’m going to expand and I’m going to show all my control points.” So, this tells me where things stand by control point. The same thing with ’22, ’23; current year money. This shows you </w:t>
      </w:r>
      <w:r w:rsidR="00664710">
        <w:lastRenderedPageBreak/>
        <w:t xml:space="preserve">where things stand by control point. And so, this is what, when we pull reports in ORD, this is what we see as well. This kind of gives you an idea of where the balances stand and so forth. </w:t>
      </w:r>
      <w:r w:rsidR="00664710">
        <w:br/>
      </w:r>
      <w:r w:rsidR="00664710">
        <w:br/>
        <w:t>Now, if you want to go in and you want to look at a specific control point – let’s say I want to look at biomedical research salary – I’m going to right click and I’m going to open the link in a new tab. What it’s doing is it’s creating a new tab up here. It’s actually going to show you every single transaction that has hit that fund control point and budget fiscal year, ’22. This does take a little bit of time to load if you have a lot of transactions, so what I’m going to do is while this is loading I’m going to do some other work. I’m going to come over here and I’m going to show you what the F20 report looks like.</w:t>
      </w:r>
      <w:r w:rsidR="00664710">
        <w:br/>
      </w:r>
      <w:r w:rsidR="00664710">
        <w:br/>
      </w:r>
      <w:r w:rsidR="009B6553">
        <w:t xml:space="preserve">So, you’re going to back to the main page here and you’re going to change it from budget distribution to FMS. Then, you’re going to go down and you’re going to find a report that says, “F20D, Daily Activity by Account Classification Code.” You’re going to click on that. </w:t>
      </w:r>
      <w:r w:rsidR="00300491">
        <w:br/>
      </w:r>
      <w:r w:rsidR="00300491">
        <w:br/>
      </w:r>
      <w:r w:rsidR="009B6553">
        <w:t>Now, before we get started there, I just want to go back here. It’s still spinning, so we’re going to wait for that. It’s a lot of data that’s loading.</w:t>
      </w:r>
      <w:r w:rsidR="009B6553">
        <w:br/>
        <w:t xml:space="preserve">For this one, you can actually select a fiscal year, so we’re going to select FY22. This one makes it a little bit easier because what you’re going to do then is you’re going to select the VISN and then you’re going to select the facility while that’s loading. We’ll go back here and it’s still loading, so we’re going to go here. Now, we’re going to select the VISN and we’re going to select the facility. Again, I apologize. This is over wireless, so it’s taking a little bit of time to load. We’re going to select Atlanta, and we’re going to select 0161A1, and we’re going to select the timeframe. </w:t>
      </w:r>
      <w:r w:rsidR="009B6553">
        <w:br/>
      </w:r>
      <w:r w:rsidR="009B6553">
        <w:br/>
        <w:t xml:space="preserve">You can go back to the beginning of the fiscal year and get all of your transactions for that activity for your research appropriation, but because we want to save some time we’re only gonna do a weeks’ worth of transactions. So, we’re gonna run the report from 6/16 to 6/22, and this will tell us here that the most current downloaded data available is from 6/22 at 12:00 a.m. So, that was yesterday. It would be Tuesday’s data. So, then again we run it, and the report is gonna load up. This is gonna look very similar to the F20 Daily Activity Report because it is an activity SOA. The difference is that we’re downloading just the full appropriation for a certain period of time. </w:t>
      </w:r>
      <w:r w:rsidR="00885572">
        <w:br/>
      </w:r>
      <w:r w:rsidR="00885572">
        <w:br/>
        <w:t xml:space="preserve">So, what this tells us here is that we have 21 transactions that have occurred in that timeframe. So, we quick the little plus and you can see the details. Now, it’s very hard to read the details, right? The best thing to do is you go here and you download it to a CSV file. What’s it’s gonna do is it’s gonna </w:t>
      </w:r>
      <w:r w:rsidR="00885572">
        <w:lastRenderedPageBreak/>
        <w:t>call it F20. You’re gonna open it, and it’s gonna be a nice little spreadsheet that has your fund ID, 0161A1, your station, admin office, the budget fiscal year, so this is what year the transaction hit. Look at this one. This one hit in FY ’21. The other ones hit budget fiscal year, FY ’22. Then, the run date—when did that transaction hit? When was it run, and what date it hit?</w:t>
      </w:r>
      <w:r w:rsidR="00885572">
        <w:br/>
      </w:r>
      <w:r w:rsidR="00885572">
        <w:br/>
        <w:t>The ACC code is what fund control point it hit and then your document ID. CCs are credit card transactions, TOs are travels, SAs are ceiling transactions, EWs are expense transfers, and I don’t see specifically a transaction for miscellaneous obligation or a P.O., so we’ll not get into that detail. So, the BOD code, et cetera; now here’s the key. You’ve got vendor here and then you have these columns. Column N is your beginning ceiling amount. If there’s a change in the ceiling – so this was a ceiling transaction – and what your ending ceiling amount is and for that control point.</w:t>
      </w:r>
      <w:r w:rsidR="00885572">
        <w:br/>
      </w:r>
      <w:r w:rsidR="00885572">
        <w:br/>
        <w:t xml:space="preserve">And then, you go to your obligations. So, based on the transactions that occurred, this was an obligation for $1,465.00, so your ending balance based on that obligation is this. Why is this important? You could actually sort, and when you sort, you can do a variety of things. Normally, what you want to sort by is budget fiscal year, separate out your current year and prior year, and then your doc ID, which is your document ID. What I’ve done is, I have taken away my ’21 and ’22. I separated those out, and then it looks like this original travels that occurred in prior year money, and I can separate it out by transactions. So, this is an obligation and some travels, and then I go into my credit cards, and they occurred in FY22. Then, I’ve got EWs, et cetera. </w:t>
      </w:r>
      <w:r w:rsidR="00885572">
        <w:br/>
      </w:r>
      <w:r w:rsidR="00885572">
        <w:br/>
        <w:t>This is a good way of, for example if I wanted to look at my payrolls, then it would show up as a PR</w:t>
      </w:r>
      <w:r w:rsidR="002863E8">
        <w:t xml:space="preserve"> if you remember the example I showed you on the slides. It would show as a PR, so these tools are extremely, extremely useful when you want to look and try to figure out what transactions hit. Here’s an EW, an expense transfer, the CW2501. It was done in HSR&amp;D, and it credited back $659.30 into the appropriation, so that must have come from somewhere else. </w:t>
      </w:r>
      <w:r w:rsidR="002863E8">
        <w:br/>
      </w:r>
      <w:r w:rsidR="002863E8">
        <w:br/>
        <w:t xml:space="preserve">Really, it’s a powerful tool to utilize and to download the spreadsheets. Again, you can’t break anything because this is read-only. I’m going to get out of here. I showed you the F20. You could always change the timeline, so let’s change it to basically the month of June, so today. It’s going to run, and again they’ve done 84 transactions have hit the research appropriation in that timeframe. And so, we want to expand it out and we can see all of these transactions that have hit, including some accruals. There’s a payroll accrual. There’s a payroll accrual reversal, and then there’s your payroll for pay period 11. </w:t>
      </w:r>
    </w:p>
    <w:p w14:paraId="7E459097" w14:textId="77777777" w:rsidR="002863E8" w:rsidRDefault="002863E8" w:rsidP="00885572">
      <w:pPr>
        <w:ind w:left="2160" w:hanging="2160"/>
        <w:contextualSpacing/>
      </w:pPr>
    </w:p>
    <w:p w14:paraId="4DC8E5F8" w14:textId="77777777" w:rsidR="0015438D" w:rsidRDefault="002863E8" w:rsidP="00885572">
      <w:pPr>
        <w:ind w:left="2160" w:hanging="2160"/>
        <w:contextualSpacing/>
      </w:pPr>
      <w:r>
        <w:lastRenderedPageBreak/>
        <w:tab/>
        <w:t>Then, you can say, okay in biomedical laboratory, we have payroll. The total amount of payroll that hit was $122,000.00, so you can match that up to make sure that it gets paid or against RMS or whatever instrument you use to track your salary to make sure that that’s accurate and see if there’s any anomalies. So, that’s the F20 report.</w:t>
      </w:r>
      <w:r>
        <w:br/>
      </w:r>
      <w:r>
        <w:br/>
        <w:t xml:space="preserve">Now, let’s go back to, do you recall from the Status of Allowance we pulled up everything that’s occurred in the payroll control points for Program 81. You’ll see that there’s a bunch of transactions that are here. You’ve got your pay period 20, your accrual, </w:t>
      </w:r>
      <w:r w:rsidR="00052021">
        <w:t>and pay</w:t>
      </w:r>
      <w:r>
        <w:t xml:space="preserve"> period 21, reversal of accrual. This is that one little journal voucher that nobody can understand in TSP and so forth. Again, you can scroll through this and then you go to the next page and see what’s going on. So, all the way through pay period 6, which happened on 4/1/2022, so there are still more pages. You go to the end, click these arrows to wash through, and we’ve got pay period 8 and pay period 10.</w:t>
      </w:r>
      <w:r>
        <w:br/>
      </w:r>
      <w:r>
        <w:br/>
        <w:t xml:space="preserve">Pay period 10 is the last full pay period it hit. Again, you can figure out how much that amount was, $10,864.00. </w:t>
      </w:r>
      <w:r w:rsidR="0015438D">
        <w:t>So, you can download it; same thing, download to a CSV file, you open it, and you can manipulate it. You open the file, and you can manipulate it for whatever purpose you need to manipulate it for. Again, a good tool to balance out. This balance at the end, at the bottom line here should be what your control point balance is as the right amount, so it’s - $407,000.00, so I’m sure that they’re gonna be moving some money, some ceiling money to cover that.</w:t>
      </w:r>
      <w:r w:rsidR="0015438D">
        <w:br/>
      </w:r>
      <w:r w:rsidR="0015438D">
        <w:br/>
        <w:t>That is what you can do within the Status of Allowance for this report. You can pull down the specifics for each control point. Now, I’m going to turn it over to Kari, and she’s going to go over a couple of more reports for us.</w:t>
      </w:r>
    </w:p>
    <w:p w14:paraId="2F2B3156" w14:textId="77777777" w:rsidR="0015438D" w:rsidRDefault="0015438D" w:rsidP="00885572">
      <w:pPr>
        <w:ind w:left="2160" w:hanging="2160"/>
        <w:contextualSpacing/>
      </w:pPr>
    </w:p>
    <w:p w14:paraId="27108CB5" w14:textId="77777777" w:rsidR="0015438D" w:rsidRDefault="0015438D" w:rsidP="00885572">
      <w:pPr>
        <w:ind w:left="2160" w:hanging="2160"/>
        <w:contextualSpacing/>
      </w:pPr>
      <w:r>
        <w:t>Kari:</w:t>
      </w:r>
      <w:r>
        <w:tab/>
        <w:t>Thank you, Tony. It doesn’t look I have the option to – there we go – to share. I think I’ve got it now. Can you see my screen?</w:t>
      </w:r>
    </w:p>
    <w:p w14:paraId="40F2B4C6" w14:textId="77777777" w:rsidR="0015438D" w:rsidRDefault="0015438D" w:rsidP="00885572">
      <w:pPr>
        <w:ind w:left="2160" w:hanging="2160"/>
        <w:contextualSpacing/>
      </w:pPr>
    </w:p>
    <w:p w14:paraId="3A0DF289" w14:textId="77777777" w:rsidR="0015438D" w:rsidRDefault="0015438D" w:rsidP="00885572">
      <w:pPr>
        <w:ind w:left="2160" w:hanging="2160"/>
        <w:contextualSpacing/>
      </w:pPr>
      <w:r>
        <w:t>Tony:</w:t>
      </w:r>
      <w:r>
        <w:tab/>
        <w:t>Yes.</w:t>
      </w:r>
    </w:p>
    <w:p w14:paraId="441E4D1B" w14:textId="77777777" w:rsidR="0015438D" w:rsidRDefault="0015438D" w:rsidP="00885572">
      <w:pPr>
        <w:ind w:left="2160" w:hanging="2160"/>
        <w:contextualSpacing/>
      </w:pPr>
    </w:p>
    <w:p w14:paraId="5980EEC2" w14:textId="77777777" w:rsidR="0085759A" w:rsidRDefault="0015438D" w:rsidP="00260574">
      <w:pPr>
        <w:ind w:left="2160" w:hanging="2160"/>
        <w:contextualSpacing/>
      </w:pPr>
      <w:r>
        <w:t>Kari:</w:t>
      </w:r>
      <w:r>
        <w:tab/>
        <w:t xml:space="preserve">Thank you. I want to talk about the FMS obligated open documents only report. This is a very important report, as it’s going to show you all of your open orders, whether it’s a 1358, maybe your IPAs, or if it’s a 223y contract. It’s going to show you anything that you have open going back as many years as you have open orders, and so it’s something that you really want to keep up on, especially if your Fiscal is not sending you the monthly open order report. If you’re not getting those, then there is another way that you can find it yourself here in this report, the open documents. </w:t>
      </w:r>
      <w:r>
        <w:br/>
      </w:r>
      <w:r>
        <w:br/>
        <w:t xml:space="preserve">So, I want to do it for Iowa City. Let me type this in, and I’ll select my </w:t>
      </w:r>
      <w:r>
        <w:lastRenderedPageBreak/>
        <w:t xml:space="preserve">facility, Iowa City. Then, since I was already in </w:t>
      </w:r>
      <w:r w:rsidR="00260574">
        <w:t>here before, it’s already populating the A1 fund. Otherwise, you would scroll down and find the 0161A1 fund. For the BOC CAUs, I’m going to go ahead and select all so that it pulls up all transactions that are open. Fiscal year—so, this is where it’s going to show you if you have open orders or not. You can see I have no open orders from FY20, but I do have an open order from FY19. I know exactly what it is. It’s a piece of equipment that has yet to arrive. It was delayed due to COVID, and we’re hoping to get it sometime soon. It was being specially built, so I do know that one order.</w:t>
      </w:r>
      <w:r w:rsidR="00260574">
        <w:br/>
      </w:r>
      <w:r w:rsidR="00260574">
        <w:br/>
        <w:t>Then, I have open orders for FY21 and FY22, so I’m going to go ahead and select all to pull the full report. Then, you have the option to pull which cost center you’re looking for. I’m going to go ahead and select all there as well, and then which fund control point, which ACC code you want to look at, and I’m going to select all. If I click View Report, it’s gonna pull up all the open orders that we have for Iowa City. You can see it has by fiscal year, so you can sort by fiscal year, the document ID, which is going to be your purchase order, number, your contract number, your 1358, which fund control point, the ACC code, your BOC code, your cost center, and then here’s what’s really important. It has your purchase order amount and the amount expended so far.</w:t>
      </w:r>
      <w:r w:rsidR="00260574">
        <w:br/>
      </w:r>
      <w:r w:rsidR="00260574">
        <w:br/>
        <w:t>So, if you have, let’s say an IPA that you’ve been invoiced against, it’s going to show you what’s been expended against that IPA. It’s also going to show you the original amount, so if you set up the 1358 and the 2237 and you’ve done increases or decreases, this column shows you the original amount. Then, what’s really important is this purchase order minus expenditure amount. It’s going to show you the funds remaining for every single one of your open transactions. This is where you might have a little bit of homework. If you have open orders going back previous years and there might be just a little bit of money, some small amounts here, maybe they just need to be closed out. It takes a little bit to look into.</w:t>
      </w:r>
      <w:r w:rsidR="00260574">
        <w:br/>
      </w:r>
      <w:r w:rsidR="00260574">
        <w:br/>
        <w:t xml:space="preserve">It also has the vendor name. You can see what vendor it is to know who to contact, and you can see about an invoice for the time periods expired and then the beginning and end date for the purchase order. </w:t>
      </w:r>
      <w:r w:rsidR="00F51688">
        <w:t>Just like the other reports, you can export this out to CSV so that you’re able to sort and really look at it. That will pop up. Okay, we’ll see if that comes up. There it goes, as soon as I was about ready to give up. So, I will go ahead and open that and bring that over.</w:t>
      </w:r>
      <w:r w:rsidR="00F51688">
        <w:br/>
      </w:r>
      <w:r w:rsidR="00F51688">
        <w:br/>
        <w:t xml:space="preserve">You can see that you can sort it. That’s what I was showing earlier. You can look at the vendor by the year, so right now I should be concerned about my ’21, ’22 funds as those are expiring. So, if I have open obligations and it’s </w:t>
      </w:r>
      <w:r w:rsidR="00F51688">
        <w:lastRenderedPageBreak/>
        <w:t>showing that the end date over here has passed, I should be reaching out to those vendors and getting those final invoic</w:t>
      </w:r>
      <w:r w:rsidR="0085759A">
        <w:t>es so that if there’s any outstanding balance I still have time to de-obligate it and extend it prior to the end of the fiscal year.</w:t>
      </w:r>
      <w:r w:rsidR="0085759A">
        <w:br/>
      </w:r>
      <w:r w:rsidR="0085759A">
        <w:br/>
        <w:t>That’s where a lot of the late work happens. Maybe your site hasn’t been keeping up on this, so you might have open orders going back quite a few years. You need to be reaching out to those vendors, getting them to invoice. If they submitted the final invoice, working with contracting if it’s a 2237 or a fiscal if it’s a 1358 to get those old orders de-obligated and cleaned up so that this will be a cleaner report based on that. Right now, we’ll be going through our ’21, ’22 and making sure that if we expect to de-obligate any out we have a spend plan because we’re coming down the fiscal year and should be closing those out as we can. That’s the open documents report.</w:t>
      </w:r>
      <w:r w:rsidR="0085759A">
        <w:br/>
      </w:r>
      <w:r w:rsidR="0085759A">
        <w:br/>
        <w:t>The other report I was gonna show is the journal voucher line table. Let me click on that. Again, I’ll select my VISN, my facility, and then my fund 0161A1, scroll through here until I find that. We’re looking specifically for that example of the TSP code. To find that, the transaction code for that is PR. And so, if you see on your F20, as Tony was showing you, that there is a TSP transaction, it was also in the PowerPoint slide as an example, you should be able to determine the accounting period that showed up and collect that accounting period. So, you select the accounting period that you’re looking for and then hit, “View Report.”</w:t>
      </w:r>
      <w:r w:rsidR="0085759A">
        <w:br/>
      </w:r>
      <w:r w:rsidR="0085759A">
        <w:br/>
        <w:t>Mine is going to show up empty because I don’t have any TSP transactions. I haven’t had any for quite some time, but this is what it’s gonna look like. It’s gonna provide you with the fiscal year, the cost center, the document ID is gonna show that TSP number, and then the important thing is over here in the description, it’ll actually have the employee’s name there if you were to have one. By giving the employee’s name, you can then identify which account those TSP funds should be charged to. Now, I’ll turn it back to Tony to talk about the PAID report.</w:t>
      </w:r>
    </w:p>
    <w:p w14:paraId="42545C2C" w14:textId="77777777" w:rsidR="0085759A" w:rsidRDefault="0085759A" w:rsidP="00260574">
      <w:pPr>
        <w:ind w:left="2160" w:hanging="2160"/>
        <w:contextualSpacing/>
      </w:pPr>
    </w:p>
    <w:p w14:paraId="3960D9B4" w14:textId="77777777" w:rsidR="004D6F7C" w:rsidRDefault="0085759A" w:rsidP="004D6F7C">
      <w:pPr>
        <w:ind w:left="2160" w:hanging="2160"/>
        <w:contextualSpacing/>
      </w:pPr>
      <w:r>
        <w:t>Tony:</w:t>
      </w:r>
      <w:r>
        <w:tab/>
        <w:t>Give me a second here to share my screen. I do want to clarify something before I go into the PAID report. It’s that in the budget distribution report, the balance is your actual fund control balance, your actual balance. Remember I mentioned that you don’t include the committed, so when you’re in VISTA and you’re looking at your running balances, it’s the middle row in that summary page of your running balances. So, it’s the actual fiscal balance.</w:t>
      </w:r>
      <w:r>
        <w:br/>
      </w:r>
      <w:r>
        <w:br/>
        <w:t xml:space="preserve">All right, so let’s go into PAID. </w:t>
      </w:r>
      <w:r w:rsidR="008A606D">
        <w:t xml:space="preserve">This is actually a pretty neat report because what it’s going to do is it’s going to not give you names, but it’s going to give you an idea of where the costs are associated with the payroll transactions. </w:t>
      </w:r>
      <w:r w:rsidR="008A606D">
        <w:lastRenderedPageBreak/>
        <w:t xml:space="preserve">And so, I’m going to go back in and I am going to do Atlanta again. This is telling us we’re selecting pay period 11 in calendar year ’22, pay period calendar year ’22, pay period 11. </w:t>
      </w:r>
      <w:r w:rsidR="008A606D">
        <w:br/>
      </w:r>
      <w:r w:rsidR="008A606D">
        <w:br/>
        <w:t xml:space="preserve">We can break it out by cost centers, so if I’m looking for a specific cost center – because I know that’s the one that’s a problem – then I can select that out. So, I am actually going to do that. I’m actually going to select Rehab R&amp;D, and I’m going to select the BOC codes. Again, these are the BOC, so I just usually select all of them, and then I break out by cost center. I’ve already got a cost center, but I’m just going to say yes for the sake of argument to show you guys. And then, we’re gonna break out the box. </w:t>
      </w:r>
      <w:r w:rsidR="008A606D">
        <w:br/>
      </w:r>
      <w:r w:rsidR="008A606D">
        <w:br/>
        <w:t xml:space="preserve">We’re going to click here, and basically what this is doing is it’s telling me what the costs were by cost center, by BOC and how many FT were assigned to that, so it’s actually a pretty nice little report in giving you an idea of where things were and where they lie. This is base pays and things along those lines. Then, you’ve got your additional costs to the government. </w:t>
      </w:r>
      <w:r w:rsidR="008A606D">
        <w:br/>
      </w:r>
      <w:r w:rsidR="008A606D">
        <w:br/>
        <w:t xml:space="preserve">The other report I want to show you is this biweekly paid report. This is a little bit more detail, so you actually go in and you’re gonna go by station. You’re gonna select your station, and this one is actually in station number order, so it’s actually kind of nice that way. You’re gonna go by station, you’re gonna select your fund, and then you can go by grade. You can actually, if you think you’re having some problems with a certain grade, you can actually put that grade in. For the sake of argument, I’m just going to go select all, and then if you have occupational codes – let’s say it’s all 601s – you can select 601s if you have biological lab techs and so forth. For the demonstration, we’re gonna select all, but again you can break it out by administrative occupational code. </w:t>
      </w:r>
      <w:r w:rsidR="008A606D">
        <w:br/>
      </w:r>
      <w:r w:rsidR="008A606D">
        <w:br/>
        <w:t xml:space="preserve">Then again, you can select the cost centers. We’re going to select all for the sake of this report, and again, you’re going to select all for the BOC codes. Then, this is really good because you can break it out by any of these areas. We’re going to select all, and then you can show the measures. These measures here would be in regular pay and so forth, and it actually adds it all up for you and displays it. So, let’s just go ahead and select all and show you the report. </w:t>
      </w:r>
      <w:r w:rsidR="008A606D">
        <w:br/>
      </w:r>
      <w:r w:rsidR="008A606D">
        <w:br/>
      </w:r>
      <w:r w:rsidR="004D6F7C">
        <w:t xml:space="preserve">Again, pay period 11; this is showing you all of the people that are supposed to be in … all of the cost centers are going to be searched, and what it does is it breaks it out and gives you the TNL unit, the fund control point, a lot of detail on the costs and so forth, all of these categories and so forth. So, the best thing to do is to download it to a CSV. When we download it to a CSV, it’s going to look quite interesting. It’s gonna give you a lot of information, </w:t>
      </w:r>
      <w:r w:rsidR="004D6F7C">
        <w:lastRenderedPageBreak/>
        <w:t xml:space="preserve">so if you want to, I can tell you that just looking at this I’ve got a problem because somebody is hitting control point 9999. It’s TNL 260, so that is problematic and we need to correct that. This is somebody that’s in administration but has a 601 occupational code as a GS 12. </w:t>
      </w:r>
      <w:r w:rsidR="004D6F7C">
        <w:br/>
      </w:r>
      <w:r w:rsidR="004D6F7C">
        <w:br/>
        <w:t>So, you’d have to figure out who that is, but it should narrow it down for you. You can correct it that way. If you go down, you’ve got all of the other control points, HSR&amp;D. Here’s another 999 that needs to be corrected and so forth. Here’s another one. It gives you basically a summary of what’s going on. Now, this report breaks out into three section. This is the primary section that talks about basic pay plus cost of living adjustments and locality pay. This section here is all of your detail. So, if you remember, we saw all of these numbers at the top. If you can’t remember the actual, what the number means, you can go here and see, okay, 1123 is hazard pay.</w:t>
      </w:r>
      <w:r w:rsidR="004D6F7C">
        <w:br/>
      </w:r>
      <w:r w:rsidR="004D6F7C">
        <w:br/>
        <w:t xml:space="preserve">If I go to the 1200 series and I want to figure out what 12041 is, then I would go here. I can go to 1204, OWCP payments, et cetera. So again, this is at the top of the page. It gives you the column headers. They don’t translate over because of the way the report is set up. So, really important here is you’ve got a third section, and this is the important section in terms of gross pay, total costs to the government, et cetera because what you’ve got here is you’ve got the number, the dollar amounts. </w:t>
      </w:r>
      <w:r w:rsidR="004D6F7C">
        <w:br/>
      </w:r>
      <w:r w:rsidR="004D6F7C">
        <w:br/>
        <w:t>Again, if we’re trying to be a detective and we’re trying to figure out who’s causing what problem, then you’re looking through here and you can see it based on their ID number here, which is then tied to up here. You can actually say, “Okay, I’ve got a 601 8101 that’s hitting control point 9999. That’s problematic, and so again you’re looking at salary. It’s just helping you figure out where that problem is, so I can go back and say, “Who’s the 601 in cost center 8101 who is in TNL 260 who’s hitting the wrong control point?”</w:t>
      </w:r>
      <w:r w:rsidR="004D6F7C">
        <w:br/>
      </w:r>
      <w:r w:rsidR="004D6F7C">
        <w:br/>
        <w:t xml:space="preserve">I can call Fiscal up and say, “Hey, I’ve got somebody hitting control point 9999, and they’re supposed to be in 003,” or whatever, 03 for example. They should </w:t>
      </w:r>
      <w:r w:rsidR="00B463AA">
        <w:t xml:space="preserve">be able to fix that for you for the next payroll and budget, so yeah this is a pretty powerful tool. It does help in terms of trying to figure out where you have anomalies in your payroll and who could be causing problems in your payroll. Then, you can work it back to Fiscal as you go from there. So, I want to close this out and come back to here. </w:t>
      </w:r>
      <w:r w:rsidR="00B463AA">
        <w:br/>
      </w:r>
      <w:r w:rsidR="00B463AA">
        <w:br/>
        <w:t xml:space="preserve">Again, if we go back to the main screen, and you can go and pull certain reports. If you’re curious and you want to see what things like reimbursable earnings, things along those lines, you could actually click and say, “I need a reimbursable earnings report,” and that helps you figure out where your </w:t>
      </w:r>
      <w:r w:rsidR="00B463AA">
        <w:lastRenderedPageBreak/>
        <w:t xml:space="preserve">reimbursables are and so forth. So, we’ve given it time today. We’d like to go ahead and finish this demonstration and go back to you guys and answer any questions that you guys may have. I know this was a lot of information and we went through it fairly quickly. </w:t>
      </w:r>
      <w:r w:rsidR="00B463AA">
        <w:br/>
      </w:r>
      <w:r w:rsidR="00B463AA">
        <w:br/>
        <w:t xml:space="preserve">I do believe that the best way to learn this is to go in here and play around with it, especially with the F20 reports and the Status of Allowance reports. So, again I’m going to turn it back to Parker to see if there’s any questions out there that we can answer. </w:t>
      </w:r>
    </w:p>
    <w:p w14:paraId="538CA070" w14:textId="77777777" w:rsidR="0085759A" w:rsidRDefault="0085759A" w:rsidP="00260574">
      <w:pPr>
        <w:ind w:left="2160" w:hanging="2160"/>
        <w:contextualSpacing/>
      </w:pPr>
    </w:p>
    <w:p w14:paraId="54F3BE8E" w14:textId="77777777" w:rsidR="00B463AA" w:rsidRDefault="00B463AA" w:rsidP="00B463AA">
      <w:pPr>
        <w:ind w:left="2160" w:hanging="2160"/>
        <w:contextualSpacing/>
      </w:pPr>
      <w:r>
        <w:t>Parker:</w:t>
      </w:r>
      <w:r>
        <w:tab/>
        <w:t>We don’t have any at this second. We’ll let the attendees have some time to type them in and see what we can address.</w:t>
      </w:r>
    </w:p>
    <w:p w14:paraId="25E22D92" w14:textId="77777777" w:rsidR="00B463AA" w:rsidRDefault="00B463AA" w:rsidP="00B463AA">
      <w:pPr>
        <w:ind w:left="2160" w:hanging="2160"/>
        <w:contextualSpacing/>
      </w:pPr>
    </w:p>
    <w:p w14:paraId="70FB07AA" w14:textId="77777777" w:rsidR="00B463AA" w:rsidRDefault="00B463AA" w:rsidP="00B463AA">
      <w:pPr>
        <w:ind w:left="2160" w:hanging="2160"/>
        <w:contextualSpacing/>
      </w:pPr>
      <w:r>
        <w:t>Tony:</w:t>
      </w:r>
      <w:r>
        <w:tab/>
        <w:t xml:space="preserve">Absolutely. I’m gonna stop sharing here. Well, Parker I think we either did a great job of explaining everything or people are just gonna try to work on this on their own. So, I think we can give everybody back 20 minutes. </w:t>
      </w:r>
    </w:p>
    <w:p w14:paraId="6961E57D" w14:textId="77777777" w:rsidR="00B463AA" w:rsidRDefault="00B463AA" w:rsidP="00B463AA">
      <w:pPr>
        <w:ind w:left="2160" w:hanging="2160"/>
        <w:contextualSpacing/>
      </w:pPr>
    </w:p>
    <w:p w14:paraId="6BADD96E" w14:textId="77777777" w:rsidR="00B463AA" w:rsidRDefault="00B463AA" w:rsidP="00B463AA">
      <w:pPr>
        <w:ind w:left="2160" w:hanging="2160"/>
        <w:contextualSpacing/>
      </w:pPr>
      <w:r>
        <w:t>Parker:</w:t>
      </w:r>
      <w:r>
        <w:tab/>
        <w:t>We’ve got one that came in here. It says, “Is there a list of what the codes and explanations of the codes are?”</w:t>
      </w:r>
    </w:p>
    <w:p w14:paraId="077B35D1" w14:textId="77777777" w:rsidR="00B463AA" w:rsidRDefault="00B463AA" w:rsidP="00B463AA">
      <w:pPr>
        <w:ind w:left="2160" w:hanging="2160"/>
        <w:contextualSpacing/>
      </w:pPr>
    </w:p>
    <w:p w14:paraId="1CCC5949" w14:textId="77777777" w:rsidR="00B463AA" w:rsidRDefault="00B463AA" w:rsidP="00DE4F7B">
      <w:pPr>
        <w:ind w:left="2160" w:hanging="2160"/>
        <w:contextualSpacing/>
      </w:pPr>
      <w:r>
        <w:t>Tony:</w:t>
      </w:r>
      <w:r>
        <w:tab/>
        <w:t>The codes in terms of the PAID report, I’m sure there’s a list, but what I did is I actually downloaded one and I made a spreadsheet, and I have a list of all of the codes for that PAID report because they have the explanation on the actual screen in VSSC. And then, there was another question. The question is, “Do you have to save the CSV as another file name?” What I do is when I download the CSV and I save it, I actually make it into an Excel file once I play around with it and save it. You can save it in whatever name you want, and you can put it in whatever drive you want. You can put it on your desktop or you can put it in a Fiscal folder or something.</w:t>
      </w:r>
      <w:r>
        <w:br/>
      </w:r>
      <w:r>
        <w:br/>
        <w:t>So, if I download a PAID report for pay period 20, the PAID report for the pay period of 20, then I’ll call it pay period 20 FMS FY22. When I do the Status of Allowance, I download it and just leave it as SOA and I put the date, SOA6.22.22.</w:t>
      </w:r>
      <w:r w:rsidR="00DE4F7B">
        <w:t xml:space="preserve"> That was a good question.</w:t>
      </w:r>
    </w:p>
    <w:p w14:paraId="668A0E7F" w14:textId="77777777" w:rsidR="00DE4F7B" w:rsidRDefault="00DE4F7B" w:rsidP="00DE4F7B">
      <w:pPr>
        <w:ind w:left="2160" w:hanging="2160"/>
        <w:contextualSpacing/>
      </w:pPr>
    </w:p>
    <w:p w14:paraId="595B1B31" w14:textId="77777777" w:rsidR="00DE4F7B" w:rsidRDefault="00DE4F7B" w:rsidP="00DE4F7B">
      <w:pPr>
        <w:ind w:left="2160" w:hanging="2160"/>
        <w:contextualSpacing/>
      </w:pPr>
      <w:r>
        <w:t>Parker:</w:t>
      </w:r>
      <w:r>
        <w:tab/>
        <w:t>Tony, just a question from the codes and their explanations. The one you downloaded, is that unique to the list you downloaded, or is that something universal you could share with everybody?</w:t>
      </w:r>
    </w:p>
    <w:p w14:paraId="172F06B6" w14:textId="77777777" w:rsidR="00DE4F7B" w:rsidRDefault="00DE4F7B" w:rsidP="00DE4F7B">
      <w:pPr>
        <w:ind w:left="2160" w:hanging="2160"/>
        <w:contextualSpacing/>
      </w:pPr>
    </w:p>
    <w:p w14:paraId="02213AC7" w14:textId="77777777" w:rsidR="00DE4F7B" w:rsidRDefault="00DE4F7B" w:rsidP="00DE4F7B">
      <w:pPr>
        <w:ind w:left="2160" w:hanging="2160"/>
        <w:contextualSpacing/>
      </w:pPr>
      <w:r>
        <w:t>Tony:</w:t>
      </w:r>
      <w:r>
        <w:tab/>
        <w:t>It’s universal, and I’ll share it with everybody.</w:t>
      </w:r>
    </w:p>
    <w:p w14:paraId="4FD8A2C8" w14:textId="77777777" w:rsidR="00DE4F7B" w:rsidRDefault="00DE4F7B" w:rsidP="00DE4F7B">
      <w:pPr>
        <w:ind w:left="2160" w:hanging="2160"/>
        <w:contextualSpacing/>
      </w:pPr>
    </w:p>
    <w:p w14:paraId="44E9BF3B" w14:textId="77777777" w:rsidR="00DE4F7B" w:rsidRDefault="00DE4F7B" w:rsidP="00DE4F7B">
      <w:pPr>
        <w:ind w:left="2160" w:hanging="2160"/>
        <w:contextualSpacing/>
      </w:pPr>
      <w:r>
        <w:t>Parker:</w:t>
      </w:r>
      <w:r>
        <w:tab/>
        <w:t>If you share that with me, I can get it out to all of the attendees of this call. We can post them in the archive as well.</w:t>
      </w:r>
    </w:p>
    <w:p w14:paraId="565A0C7B" w14:textId="77777777" w:rsidR="00DE4F7B" w:rsidRDefault="00DE4F7B" w:rsidP="00DE4F7B">
      <w:pPr>
        <w:ind w:left="2160" w:hanging="2160"/>
        <w:contextualSpacing/>
      </w:pPr>
    </w:p>
    <w:p w14:paraId="579DA08D" w14:textId="77777777" w:rsidR="00DE4F7B" w:rsidRDefault="00DE4F7B" w:rsidP="00DE4F7B">
      <w:pPr>
        <w:ind w:left="2160" w:hanging="2160"/>
        <w:contextualSpacing/>
      </w:pPr>
      <w:r>
        <w:lastRenderedPageBreak/>
        <w:t>Tony:</w:t>
      </w:r>
      <w:r>
        <w:tab/>
        <w:t>Then we’ll do that, thank you. I can’t emphasize it’s to go in there and really play around with it. You’re not gonna break anything. Just go in there and download stuff and play around. Like I mentioned earlier, the reports that we get we send out to you guys with your balances, this is where it comes from. All right. If there’s no more questions, I think we’ll go ahead and –</w:t>
      </w:r>
    </w:p>
    <w:p w14:paraId="55252134" w14:textId="77777777" w:rsidR="00DE4F7B" w:rsidRDefault="00DE4F7B" w:rsidP="00DE4F7B">
      <w:pPr>
        <w:ind w:left="2160" w:hanging="2160"/>
        <w:contextualSpacing/>
      </w:pPr>
    </w:p>
    <w:p w14:paraId="0C77BBE2" w14:textId="77777777" w:rsidR="00DE4F7B" w:rsidRDefault="00DE4F7B" w:rsidP="00DE4F7B">
      <w:pPr>
        <w:ind w:left="2160" w:hanging="2160"/>
        <w:contextualSpacing/>
      </w:pPr>
      <w:r>
        <w:t>Parker:</w:t>
      </w:r>
      <w:r>
        <w:tab/>
        <w:t>Tony, we’ve got two more in the chat instead of the Q&amp;A box. The first one is, “Are there any payroll reports with the individual employee names and totals PD?”</w:t>
      </w:r>
    </w:p>
    <w:p w14:paraId="686F8778" w14:textId="77777777" w:rsidR="00DE4F7B" w:rsidRDefault="00DE4F7B" w:rsidP="00DE4F7B">
      <w:pPr>
        <w:ind w:left="2160" w:hanging="2160"/>
        <w:contextualSpacing/>
      </w:pPr>
    </w:p>
    <w:p w14:paraId="19ACF38B" w14:textId="77777777" w:rsidR="00DE4F7B" w:rsidRDefault="00DE4F7B" w:rsidP="00DE4F7B">
      <w:pPr>
        <w:ind w:left="2160" w:hanging="2160"/>
        <w:contextualSpacing/>
      </w:pPr>
      <w:r>
        <w:t>Tony:</w:t>
      </w:r>
      <w:r>
        <w:tab/>
        <w:t>Not in here, not in the VSSC. You would have to get that from the PAID report from Fiscal Service. What’s the other question?</w:t>
      </w:r>
    </w:p>
    <w:p w14:paraId="1B07D305" w14:textId="77777777" w:rsidR="00DE4F7B" w:rsidRDefault="00DE4F7B" w:rsidP="00DE4F7B">
      <w:pPr>
        <w:ind w:left="2160" w:hanging="2160"/>
        <w:contextualSpacing/>
      </w:pPr>
    </w:p>
    <w:p w14:paraId="16373126" w14:textId="77777777" w:rsidR="00DE4F7B" w:rsidRDefault="00DE4F7B" w:rsidP="00DE4F7B">
      <w:pPr>
        <w:ind w:left="2160" w:hanging="2160"/>
        <w:contextualSpacing/>
      </w:pPr>
      <w:r>
        <w:t>Parker:</w:t>
      </w:r>
      <w:r>
        <w:tab/>
        <w:t>The other one is actually regarding the archive.</w:t>
      </w:r>
    </w:p>
    <w:p w14:paraId="5E653979" w14:textId="77777777" w:rsidR="00DE4F7B" w:rsidRDefault="00DE4F7B" w:rsidP="00DE4F7B">
      <w:pPr>
        <w:ind w:left="2160" w:hanging="2160"/>
        <w:contextualSpacing/>
      </w:pPr>
    </w:p>
    <w:p w14:paraId="6C5AB969" w14:textId="77777777" w:rsidR="00DE4F7B" w:rsidRDefault="00DE4F7B" w:rsidP="00DE4F7B">
      <w:pPr>
        <w:ind w:left="2160" w:hanging="2160"/>
        <w:contextualSpacing/>
      </w:pPr>
      <w:r>
        <w:t>Tony:</w:t>
      </w:r>
      <w:r>
        <w:tab/>
        <w:t xml:space="preserve">That’s fine. Can you review the parameters? Sure. Let me share my screen. Again, you’re going to go to PAID. The last report that I did is biweekly PAID Fiscal Create Report. Again, you’re looking at your calendar year. You select the pay period that you want. The summary level is station. Then, you’re gonna find your station, which is in numerical order. We’ll do 508, and then the Finest Breakout Level will be station, and then you’re gonna select the fund, which will be 0161A1. </w:t>
      </w:r>
      <w:r>
        <w:br/>
      </w:r>
      <w:r>
        <w:br/>
        <w:t xml:space="preserve">You can select the grades again. This is where they get into detail, so you can select a grade. Let me just select </w:t>
      </w:r>
      <w:r w:rsidR="00925D11">
        <w:t xml:space="preserve">14, 15 just for the sake of argument. You can select all, and then again if you’ve got occupational codes, if I want to look at 601s only or 401s only or whatever, then we’re gonna select all for the purposes of this discussion. Then, you select the cost center, whatever cost center you want, the BOC codes, and the BOC codes were all of the codes that we were talking about earlier. Let’s break it all out together. We’re just going to select all of these parameters. I assume this is the list that everybody wants me to send. If you want me to send it, I’ll do that. </w:t>
      </w:r>
      <w:r w:rsidR="00925D11">
        <w:br/>
      </w:r>
      <w:r w:rsidR="00925D11">
        <w:br/>
        <w:t>We’re running the report, and this will look a little bit slimmer than the last time because we’re actually breaking it down by two grades rather than all of the grades in the facility. Just be patient as you’re running the report. It will come. Here it comes. Okay, so these are the people that are there. Again, you can do a download, load CSV file, and again this looks a little slimmer, but again these are where the people are, what fund control employees they are, and what TNLs they are, et cetera.</w:t>
      </w:r>
      <w:r w:rsidR="00925D11">
        <w:br/>
      </w:r>
      <w:r w:rsidR="00925D11">
        <w:br/>
        <w:t xml:space="preserve">So again, a good little report. You can match up and you can see the three sections we talked about earlier with the column headers and so forth. This is </w:t>
      </w:r>
      <w:r w:rsidR="00925D11">
        <w:lastRenderedPageBreak/>
        <w:t>the total cost to the government, et cetera. So, I hope that covered it. Okay, any other questions, Parker?</w:t>
      </w:r>
    </w:p>
    <w:p w14:paraId="6F87E4E8" w14:textId="77777777" w:rsidR="00925D11" w:rsidRDefault="00925D11" w:rsidP="00DE4F7B">
      <w:pPr>
        <w:ind w:left="2160" w:hanging="2160"/>
        <w:contextualSpacing/>
      </w:pPr>
    </w:p>
    <w:p w14:paraId="4B658A8C" w14:textId="77777777" w:rsidR="00925D11" w:rsidRDefault="00925D11" w:rsidP="00DE4F7B">
      <w:pPr>
        <w:ind w:left="2160" w:hanging="2160"/>
        <w:contextualSpacing/>
      </w:pPr>
      <w:r>
        <w:t>Parker:</w:t>
      </w:r>
      <w:r>
        <w:tab/>
        <w:t xml:space="preserve">No, I think that’s it. </w:t>
      </w:r>
    </w:p>
    <w:p w14:paraId="1180F6DA" w14:textId="77777777" w:rsidR="00925D11" w:rsidRDefault="00925D11" w:rsidP="00DE4F7B">
      <w:pPr>
        <w:ind w:left="2160" w:hanging="2160"/>
        <w:contextualSpacing/>
      </w:pPr>
    </w:p>
    <w:p w14:paraId="1B8AC271" w14:textId="77777777" w:rsidR="00925D11" w:rsidRDefault="00925D11" w:rsidP="00DE4F7B">
      <w:pPr>
        <w:ind w:left="2160" w:hanging="2160"/>
        <w:contextualSpacing/>
      </w:pPr>
      <w:r>
        <w:t>Tony:</w:t>
      </w:r>
      <w:r>
        <w:tab/>
        <w:t>I’d better not say anything because then a question will come up. Kari, do you have anything you want to add?</w:t>
      </w:r>
    </w:p>
    <w:p w14:paraId="35523A33" w14:textId="77777777" w:rsidR="00925D11" w:rsidRDefault="00925D11" w:rsidP="00DE4F7B">
      <w:pPr>
        <w:ind w:left="2160" w:hanging="2160"/>
        <w:contextualSpacing/>
      </w:pPr>
    </w:p>
    <w:p w14:paraId="2E8F8581" w14:textId="77777777" w:rsidR="00925D11" w:rsidRDefault="00925D11" w:rsidP="00DE4F7B">
      <w:pPr>
        <w:ind w:left="2160" w:hanging="2160"/>
        <w:contextualSpacing/>
      </w:pPr>
      <w:r>
        <w:t>Kari:</w:t>
      </w:r>
      <w:r>
        <w:tab/>
        <w:t>No, I don’t.</w:t>
      </w:r>
    </w:p>
    <w:p w14:paraId="53016A92" w14:textId="77777777" w:rsidR="00925D11" w:rsidRDefault="00925D11" w:rsidP="00DE4F7B">
      <w:pPr>
        <w:ind w:left="2160" w:hanging="2160"/>
        <w:contextualSpacing/>
      </w:pPr>
    </w:p>
    <w:p w14:paraId="78625287" w14:textId="77777777" w:rsidR="00925D11" w:rsidRDefault="00925D11" w:rsidP="00DE4F7B">
      <w:pPr>
        <w:ind w:left="2160" w:hanging="2160"/>
        <w:contextualSpacing/>
      </w:pPr>
      <w:r>
        <w:t>Tony:</w:t>
      </w:r>
      <w:r>
        <w:tab/>
        <w:t xml:space="preserve">Okay, so I’m going to stop sharing and get back. </w:t>
      </w:r>
    </w:p>
    <w:p w14:paraId="6F051008" w14:textId="77777777" w:rsidR="00925D11" w:rsidRDefault="00925D11" w:rsidP="00DE4F7B">
      <w:pPr>
        <w:ind w:left="2160" w:hanging="2160"/>
        <w:contextualSpacing/>
      </w:pPr>
    </w:p>
    <w:p w14:paraId="30450103" w14:textId="77777777" w:rsidR="00925D11" w:rsidRDefault="00925D11" w:rsidP="00DE4F7B">
      <w:pPr>
        <w:ind w:left="2160" w:hanging="2160"/>
        <w:contextualSpacing/>
      </w:pPr>
      <w:r>
        <w:t>Parker:</w:t>
      </w:r>
      <w:r>
        <w:tab/>
        <w:t xml:space="preserve">Great. Well, thank you presenters and thank you for the attendees for joining us this afternoon. As previously mentioned, we do have that post-webinar survey, so if you guys could take just a minute or two to fill it out we would much appreciate it. Especially with these demos, any feedback on how you’re using it or what we could do better, we do read them. So, thank you for that and I’ll give you guys a couple of minutes back on your afternoon. </w:t>
      </w:r>
    </w:p>
    <w:p w14:paraId="62449E8A" w14:textId="77777777" w:rsidR="002863E8" w:rsidRDefault="002863E8" w:rsidP="00260574">
      <w:pPr>
        <w:ind w:left="2160" w:hanging="2160"/>
        <w:contextualSpacing/>
      </w:pPr>
      <w:r>
        <w:t xml:space="preserve"> </w:t>
      </w:r>
    </w:p>
    <w:sectPr w:rsidR="002863E8" w:rsidSect="00466BB7">
      <w:headerReference w:type="even" r:id="rId8"/>
      <w:headerReference w:type="default" r:id="rId9"/>
      <w:footerReference w:type="even" r:id="rId10"/>
      <w:footerReference w:type="default" r:id="rId11"/>
      <w:headerReference w:type="first" r:id="rId12"/>
      <w:footerReference w:type="first" r:id="rId13"/>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BB33" w14:textId="77777777" w:rsidR="008851D0" w:rsidRDefault="008851D0">
      <w:r>
        <w:separator/>
      </w:r>
    </w:p>
  </w:endnote>
  <w:endnote w:type="continuationSeparator" w:id="0">
    <w:p w14:paraId="661E28D2" w14:textId="77777777" w:rsidR="008851D0" w:rsidRDefault="0088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A280" w14:textId="77777777" w:rsidR="00B9271E" w:rsidRDefault="00B92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A4F6" w14:textId="77777777" w:rsidR="008A606D" w:rsidRDefault="008A606D" w:rsidP="0084306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52021">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2021">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51B8" w14:textId="77777777" w:rsidR="00B9271E" w:rsidRDefault="00B9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63A1" w14:textId="77777777" w:rsidR="008851D0" w:rsidRDefault="008851D0">
      <w:r>
        <w:separator/>
      </w:r>
    </w:p>
  </w:footnote>
  <w:footnote w:type="continuationSeparator" w:id="0">
    <w:p w14:paraId="4DDC54CE" w14:textId="77777777" w:rsidR="008851D0" w:rsidRDefault="0088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1D96" w14:textId="77777777" w:rsidR="00B9271E" w:rsidRDefault="00B92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D5A6" w14:textId="77777777" w:rsidR="008A606D" w:rsidRPr="00247AF0" w:rsidRDefault="008A606D" w:rsidP="00B26D3C">
    <w:pPr>
      <w:pStyle w:val="Heading2"/>
      <w:jc w:val="center"/>
      <w:rPr>
        <w:rFonts w:ascii="Times New Roman" w:hAnsi="Times New Roman"/>
        <w:b w:val="0"/>
        <w:i w:val="0"/>
        <w:iCs w:val="0"/>
        <w:sz w:val="24"/>
        <w:szCs w:val="24"/>
      </w:rPr>
    </w:pPr>
    <w:r w:rsidRPr="00247AF0">
      <w:rPr>
        <w:rFonts w:ascii="Times New Roman" w:hAnsi="Times New Roman"/>
        <w:b w:val="0"/>
        <w:i w:val="0"/>
        <w:color w:val="1F1F1F"/>
        <w:sz w:val="24"/>
        <w:szCs w:val="24"/>
        <w:shd w:val="clear" w:color="auto" w:fill="FFFFFF"/>
      </w:rPr>
      <w:t>Finance Monthly Training Series Using VSSC and reading the Status of Allowance (SOA)-20220623 1759-1</w:t>
    </w:r>
  </w:p>
  <w:p w14:paraId="52432555" w14:textId="77777777" w:rsidR="008A606D" w:rsidRDefault="008A606D" w:rsidP="00843062">
    <w:pPr>
      <w:pStyle w:val="Header"/>
      <w:jc w:val="center"/>
    </w:pPr>
  </w:p>
  <w:p w14:paraId="74FC1A86" w14:textId="77777777" w:rsidR="008A606D" w:rsidRPr="00D55332" w:rsidRDefault="008A606D" w:rsidP="00843062">
    <w:pPr>
      <w:pStyle w:val="Header"/>
      <w:jc w:val="center"/>
    </w:pPr>
  </w:p>
  <w:p w14:paraId="06926F0F" w14:textId="77777777" w:rsidR="008A606D" w:rsidRDefault="008A606D" w:rsidP="008430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8A01" w14:textId="77777777" w:rsidR="00B9271E" w:rsidRDefault="00B92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3DDC"/>
    <w:multiLevelType w:val="hybridMultilevel"/>
    <w:tmpl w:val="4F0A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40E29"/>
    <w:multiLevelType w:val="hybridMultilevel"/>
    <w:tmpl w:val="F006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MTI3BlLGRmYGpko6SsGpxcWZ+XkgBSa1AEUtb74sAAAA"/>
  </w:docVars>
  <w:rsids>
    <w:rsidRoot w:val="00AE2BED"/>
    <w:rsid w:val="000016BF"/>
    <w:rsid w:val="00013A1D"/>
    <w:rsid w:val="000225B7"/>
    <w:rsid w:val="00031C70"/>
    <w:rsid w:val="000346A6"/>
    <w:rsid w:val="00045830"/>
    <w:rsid w:val="0004658F"/>
    <w:rsid w:val="00052021"/>
    <w:rsid w:val="00060908"/>
    <w:rsid w:val="000648D6"/>
    <w:rsid w:val="00064F50"/>
    <w:rsid w:val="000719B7"/>
    <w:rsid w:val="000730AC"/>
    <w:rsid w:val="00073E38"/>
    <w:rsid w:val="000806ED"/>
    <w:rsid w:val="0009513B"/>
    <w:rsid w:val="000A0557"/>
    <w:rsid w:val="000A4F2D"/>
    <w:rsid w:val="000C1A98"/>
    <w:rsid w:val="000D1C45"/>
    <w:rsid w:val="000E12B0"/>
    <w:rsid w:val="000E2699"/>
    <w:rsid w:val="000E3433"/>
    <w:rsid w:val="000E3D5B"/>
    <w:rsid w:val="000E6355"/>
    <w:rsid w:val="000E7ED4"/>
    <w:rsid w:val="000F7406"/>
    <w:rsid w:val="00117BF6"/>
    <w:rsid w:val="00126479"/>
    <w:rsid w:val="00127EA9"/>
    <w:rsid w:val="00142410"/>
    <w:rsid w:val="00143465"/>
    <w:rsid w:val="00143A5F"/>
    <w:rsid w:val="001464B9"/>
    <w:rsid w:val="00150782"/>
    <w:rsid w:val="0015438D"/>
    <w:rsid w:val="001577CF"/>
    <w:rsid w:val="0016207B"/>
    <w:rsid w:val="00164F1F"/>
    <w:rsid w:val="00180B49"/>
    <w:rsid w:val="001A00EA"/>
    <w:rsid w:val="001A7F92"/>
    <w:rsid w:val="001B0717"/>
    <w:rsid w:val="001B287C"/>
    <w:rsid w:val="001B3CE7"/>
    <w:rsid w:val="001C15A8"/>
    <w:rsid w:val="001C27E4"/>
    <w:rsid w:val="001C31C4"/>
    <w:rsid w:val="001C5451"/>
    <w:rsid w:val="001E2ED1"/>
    <w:rsid w:val="001E65F6"/>
    <w:rsid w:val="001F048E"/>
    <w:rsid w:val="001F1239"/>
    <w:rsid w:val="001F5DB1"/>
    <w:rsid w:val="002023A7"/>
    <w:rsid w:val="00205249"/>
    <w:rsid w:val="002052EF"/>
    <w:rsid w:val="002127DC"/>
    <w:rsid w:val="00215F8E"/>
    <w:rsid w:val="00220785"/>
    <w:rsid w:val="00227B12"/>
    <w:rsid w:val="002436C8"/>
    <w:rsid w:val="002439C0"/>
    <w:rsid w:val="00245A9C"/>
    <w:rsid w:val="00247AF0"/>
    <w:rsid w:val="002603AA"/>
    <w:rsid w:val="00260574"/>
    <w:rsid w:val="00262078"/>
    <w:rsid w:val="002624CD"/>
    <w:rsid w:val="0026455A"/>
    <w:rsid w:val="00267B6D"/>
    <w:rsid w:val="00270EB5"/>
    <w:rsid w:val="0027202E"/>
    <w:rsid w:val="00274620"/>
    <w:rsid w:val="0027662D"/>
    <w:rsid w:val="00277A09"/>
    <w:rsid w:val="002804A8"/>
    <w:rsid w:val="00283A86"/>
    <w:rsid w:val="002863E8"/>
    <w:rsid w:val="002874A3"/>
    <w:rsid w:val="002938EC"/>
    <w:rsid w:val="00294C72"/>
    <w:rsid w:val="002A3F6B"/>
    <w:rsid w:val="002A436B"/>
    <w:rsid w:val="002A613A"/>
    <w:rsid w:val="002B3555"/>
    <w:rsid w:val="002B6FEE"/>
    <w:rsid w:val="002D6184"/>
    <w:rsid w:val="002D7756"/>
    <w:rsid w:val="002E4329"/>
    <w:rsid w:val="002E6A7D"/>
    <w:rsid w:val="002E76F7"/>
    <w:rsid w:val="002F08B5"/>
    <w:rsid w:val="002F322B"/>
    <w:rsid w:val="002F4FC9"/>
    <w:rsid w:val="00300250"/>
    <w:rsid w:val="00300491"/>
    <w:rsid w:val="00334BEA"/>
    <w:rsid w:val="00335C48"/>
    <w:rsid w:val="00346AEB"/>
    <w:rsid w:val="003474FF"/>
    <w:rsid w:val="00356CD1"/>
    <w:rsid w:val="00367E5A"/>
    <w:rsid w:val="003833D4"/>
    <w:rsid w:val="00392912"/>
    <w:rsid w:val="00393A7B"/>
    <w:rsid w:val="003B262C"/>
    <w:rsid w:val="003B7058"/>
    <w:rsid w:val="003C369E"/>
    <w:rsid w:val="003D328F"/>
    <w:rsid w:val="003E5A73"/>
    <w:rsid w:val="003E6678"/>
    <w:rsid w:val="003F2FE3"/>
    <w:rsid w:val="003F334B"/>
    <w:rsid w:val="00400DC3"/>
    <w:rsid w:val="00405045"/>
    <w:rsid w:val="00406E3D"/>
    <w:rsid w:val="0041333B"/>
    <w:rsid w:val="0041700F"/>
    <w:rsid w:val="00424720"/>
    <w:rsid w:val="00424F25"/>
    <w:rsid w:val="00430724"/>
    <w:rsid w:val="00446593"/>
    <w:rsid w:val="0044760F"/>
    <w:rsid w:val="004477B4"/>
    <w:rsid w:val="0045023E"/>
    <w:rsid w:val="00451A5D"/>
    <w:rsid w:val="004567B2"/>
    <w:rsid w:val="0045780C"/>
    <w:rsid w:val="004578AA"/>
    <w:rsid w:val="00457C88"/>
    <w:rsid w:val="00466BB7"/>
    <w:rsid w:val="00471C12"/>
    <w:rsid w:val="004832C6"/>
    <w:rsid w:val="00485457"/>
    <w:rsid w:val="004879C0"/>
    <w:rsid w:val="00497B2C"/>
    <w:rsid w:val="004B1646"/>
    <w:rsid w:val="004B1A79"/>
    <w:rsid w:val="004B51A1"/>
    <w:rsid w:val="004C3D9F"/>
    <w:rsid w:val="004D6F7C"/>
    <w:rsid w:val="004E3E5A"/>
    <w:rsid w:val="004E4230"/>
    <w:rsid w:val="004E6F03"/>
    <w:rsid w:val="005029E9"/>
    <w:rsid w:val="00516369"/>
    <w:rsid w:val="00516FC3"/>
    <w:rsid w:val="00522FC3"/>
    <w:rsid w:val="00531B47"/>
    <w:rsid w:val="00533684"/>
    <w:rsid w:val="00534513"/>
    <w:rsid w:val="00541EDF"/>
    <w:rsid w:val="00544636"/>
    <w:rsid w:val="00551896"/>
    <w:rsid w:val="005554D6"/>
    <w:rsid w:val="0056313A"/>
    <w:rsid w:val="00566815"/>
    <w:rsid w:val="00574492"/>
    <w:rsid w:val="00591861"/>
    <w:rsid w:val="005A5F0A"/>
    <w:rsid w:val="005B4B40"/>
    <w:rsid w:val="005B5AA0"/>
    <w:rsid w:val="005B7D89"/>
    <w:rsid w:val="005C0A8D"/>
    <w:rsid w:val="005C1988"/>
    <w:rsid w:val="005D287A"/>
    <w:rsid w:val="005D4141"/>
    <w:rsid w:val="005D5635"/>
    <w:rsid w:val="005D60A2"/>
    <w:rsid w:val="005E0F87"/>
    <w:rsid w:val="005E1792"/>
    <w:rsid w:val="005E2DB8"/>
    <w:rsid w:val="005E40AB"/>
    <w:rsid w:val="005E40F4"/>
    <w:rsid w:val="005E4CFF"/>
    <w:rsid w:val="005F1800"/>
    <w:rsid w:val="005F4BFD"/>
    <w:rsid w:val="005F7DD5"/>
    <w:rsid w:val="006023BA"/>
    <w:rsid w:val="006124CC"/>
    <w:rsid w:val="00621086"/>
    <w:rsid w:val="00621F3B"/>
    <w:rsid w:val="00624D57"/>
    <w:rsid w:val="00624D74"/>
    <w:rsid w:val="00632482"/>
    <w:rsid w:val="0063406C"/>
    <w:rsid w:val="00644DF9"/>
    <w:rsid w:val="0064529E"/>
    <w:rsid w:val="00645C78"/>
    <w:rsid w:val="00652F10"/>
    <w:rsid w:val="006578E8"/>
    <w:rsid w:val="00664710"/>
    <w:rsid w:val="0066476F"/>
    <w:rsid w:val="00667BB0"/>
    <w:rsid w:val="00672E14"/>
    <w:rsid w:val="006938F9"/>
    <w:rsid w:val="00694663"/>
    <w:rsid w:val="006970E1"/>
    <w:rsid w:val="006A5639"/>
    <w:rsid w:val="006A56AA"/>
    <w:rsid w:val="006B7218"/>
    <w:rsid w:val="006C2709"/>
    <w:rsid w:val="006C3F58"/>
    <w:rsid w:val="006C69F4"/>
    <w:rsid w:val="006D26B4"/>
    <w:rsid w:val="006D4DAD"/>
    <w:rsid w:val="006E557C"/>
    <w:rsid w:val="006E7119"/>
    <w:rsid w:val="006F3489"/>
    <w:rsid w:val="0070590C"/>
    <w:rsid w:val="00711632"/>
    <w:rsid w:val="00735B30"/>
    <w:rsid w:val="007372BF"/>
    <w:rsid w:val="00737710"/>
    <w:rsid w:val="00741E44"/>
    <w:rsid w:val="00752EFF"/>
    <w:rsid w:val="00756B9F"/>
    <w:rsid w:val="00757725"/>
    <w:rsid w:val="0076280B"/>
    <w:rsid w:val="00763650"/>
    <w:rsid w:val="00766F26"/>
    <w:rsid w:val="00767AF1"/>
    <w:rsid w:val="00770672"/>
    <w:rsid w:val="00771BC4"/>
    <w:rsid w:val="00771BC8"/>
    <w:rsid w:val="00777485"/>
    <w:rsid w:val="007A1C3F"/>
    <w:rsid w:val="007A3189"/>
    <w:rsid w:val="007B168E"/>
    <w:rsid w:val="007B21E8"/>
    <w:rsid w:val="007C74CE"/>
    <w:rsid w:val="007C7A21"/>
    <w:rsid w:val="007D79EB"/>
    <w:rsid w:val="007E7E52"/>
    <w:rsid w:val="007F16CE"/>
    <w:rsid w:val="00800215"/>
    <w:rsid w:val="00802986"/>
    <w:rsid w:val="0080407D"/>
    <w:rsid w:val="0081279C"/>
    <w:rsid w:val="008130DF"/>
    <w:rsid w:val="0082491F"/>
    <w:rsid w:val="00825372"/>
    <w:rsid w:val="008334B2"/>
    <w:rsid w:val="00833F2A"/>
    <w:rsid w:val="008345CF"/>
    <w:rsid w:val="00843062"/>
    <w:rsid w:val="00844621"/>
    <w:rsid w:val="00847818"/>
    <w:rsid w:val="0085759A"/>
    <w:rsid w:val="0086501B"/>
    <w:rsid w:val="008709A9"/>
    <w:rsid w:val="00871217"/>
    <w:rsid w:val="00883B6C"/>
    <w:rsid w:val="008851D0"/>
    <w:rsid w:val="00885572"/>
    <w:rsid w:val="008A15E1"/>
    <w:rsid w:val="008A2FC4"/>
    <w:rsid w:val="008A4545"/>
    <w:rsid w:val="008A606D"/>
    <w:rsid w:val="008B0899"/>
    <w:rsid w:val="008B322B"/>
    <w:rsid w:val="008B4AE4"/>
    <w:rsid w:val="008C13BE"/>
    <w:rsid w:val="008C779B"/>
    <w:rsid w:val="008F0D94"/>
    <w:rsid w:val="008F18C7"/>
    <w:rsid w:val="00911CC5"/>
    <w:rsid w:val="00915E83"/>
    <w:rsid w:val="00925D11"/>
    <w:rsid w:val="0094776B"/>
    <w:rsid w:val="009632B0"/>
    <w:rsid w:val="0096520D"/>
    <w:rsid w:val="00985434"/>
    <w:rsid w:val="009864D1"/>
    <w:rsid w:val="00990ABB"/>
    <w:rsid w:val="009917D2"/>
    <w:rsid w:val="009A5F1D"/>
    <w:rsid w:val="009A5F98"/>
    <w:rsid w:val="009B6553"/>
    <w:rsid w:val="009B7EDE"/>
    <w:rsid w:val="009C31C6"/>
    <w:rsid w:val="009D23F4"/>
    <w:rsid w:val="009D35D8"/>
    <w:rsid w:val="009D432A"/>
    <w:rsid w:val="009D51DB"/>
    <w:rsid w:val="009D6C44"/>
    <w:rsid w:val="009E3B40"/>
    <w:rsid w:val="009E4059"/>
    <w:rsid w:val="009E4EA5"/>
    <w:rsid w:val="009F2329"/>
    <w:rsid w:val="009F3580"/>
    <w:rsid w:val="00A05E70"/>
    <w:rsid w:val="00A1317F"/>
    <w:rsid w:val="00A14565"/>
    <w:rsid w:val="00A15467"/>
    <w:rsid w:val="00A46D51"/>
    <w:rsid w:val="00A474D5"/>
    <w:rsid w:val="00A5059B"/>
    <w:rsid w:val="00A53F1A"/>
    <w:rsid w:val="00A57682"/>
    <w:rsid w:val="00A62E8D"/>
    <w:rsid w:val="00A667F7"/>
    <w:rsid w:val="00A6741F"/>
    <w:rsid w:val="00A7176F"/>
    <w:rsid w:val="00A75B64"/>
    <w:rsid w:val="00A853AF"/>
    <w:rsid w:val="00A85E3B"/>
    <w:rsid w:val="00A94339"/>
    <w:rsid w:val="00A9759C"/>
    <w:rsid w:val="00AA312F"/>
    <w:rsid w:val="00AA4604"/>
    <w:rsid w:val="00AC0C69"/>
    <w:rsid w:val="00AC5614"/>
    <w:rsid w:val="00AD2E75"/>
    <w:rsid w:val="00AD758E"/>
    <w:rsid w:val="00AE2BED"/>
    <w:rsid w:val="00B26D3C"/>
    <w:rsid w:val="00B35401"/>
    <w:rsid w:val="00B42C61"/>
    <w:rsid w:val="00B463AA"/>
    <w:rsid w:val="00B51F9D"/>
    <w:rsid w:val="00B57713"/>
    <w:rsid w:val="00B57E80"/>
    <w:rsid w:val="00B67052"/>
    <w:rsid w:val="00B75A7E"/>
    <w:rsid w:val="00B76813"/>
    <w:rsid w:val="00B82263"/>
    <w:rsid w:val="00B82807"/>
    <w:rsid w:val="00B9271E"/>
    <w:rsid w:val="00B946B9"/>
    <w:rsid w:val="00B96DAA"/>
    <w:rsid w:val="00BA5512"/>
    <w:rsid w:val="00BB0D27"/>
    <w:rsid w:val="00BB50FC"/>
    <w:rsid w:val="00BC0785"/>
    <w:rsid w:val="00BD0731"/>
    <w:rsid w:val="00BD2C59"/>
    <w:rsid w:val="00BF0AA3"/>
    <w:rsid w:val="00C12FCB"/>
    <w:rsid w:val="00C13A02"/>
    <w:rsid w:val="00C20759"/>
    <w:rsid w:val="00C24394"/>
    <w:rsid w:val="00C24541"/>
    <w:rsid w:val="00C4043B"/>
    <w:rsid w:val="00C41494"/>
    <w:rsid w:val="00C61057"/>
    <w:rsid w:val="00C739DE"/>
    <w:rsid w:val="00C9106F"/>
    <w:rsid w:val="00C95BB8"/>
    <w:rsid w:val="00CA0F20"/>
    <w:rsid w:val="00CA307B"/>
    <w:rsid w:val="00CA3224"/>
    <w:rsid w:val="00CA5113"/>
    <w:rsid w:val="00CB0113"/>
    <w:rsid w:val="00CB1E59"/>
    <w:rsid w:val="00CB2807"/>
    <w:rsid w:val="00CB4328"/>
    <w:rsid w:val="00CB4510"/>
    <w:rsid w:val="00CB7723"/>
    <w:rsid w:val="00CC0CC1"/>
    <w:rsid w:val="00CC184D"/>
    <w:rsid w:val="00CD2BE1"/>
    <w:rsid w:val="00CD72DC"/>
    <w:rsid w:val="00CE5D52"/>
    <w:rsid w:val="00CE665E"/>
    <w:rsid w:val="00CF1B94"/>
    <w:rsid w:val="00D03CEC"/>
    <w:rsid w:val="00D143B6"/>
    <w:rsid w:val="00D265FB"/>
    <w:rsid w:val="00D32ED6"/>
    <w:rsid w:val="00D408F2"/>
    <w:rsid w:val="00D40BB1"/>
    <w:rsid w:val="00D44725"/>
    <w:rsid w:val="00D464B3"/>
    <w:rsid w:val="00D47345"/>
    <w:rsid w:val="00D50C5B"/>
    <w:rsid w:val="00D5389A"/>
    <w:rsid w:val="00D55332"/>
    <w:rsid w:val="00D57166"/>
    <w:rsid w:val="00D70FC4"/>
    <w:rsid w:val="00DB76DE"/>
    <w:rsid w:val="00DD10D6"/>
    <w:rsid w:val="00DD23FE"/>
    <w:rsid w:val="00DD28AE"/>
    <w:rsid w:val="00DD485B"/>
    <w:rsid w:val="00DD64DA"/>
    <w:rsid w:val="00DE1036"/>
    <w:rsid w:val="00DE29F7"/>
    <w:rsid w:val="00DE4129"/>
    <w:rsid w:val="00DE4F7B"/>
    <w:rsid w:val="00DF002C"/>
    <w:rsid w:val="00E118FD"/>
    <w:rsid w:val="00E14A22"/>
    <w:rsid w:val="00E23AC8"/>
    <w:rsid w:val="00E32E68"/>
    <w:rsid w:val="00E44765"/>
    <w:rsid w:val="00E476AF"/>
    <w:rsid w:val="00E47C11"/>
    <w:rsid w:val="00E5118F"/>
    <w:rsid w:val="00E52B66"/>
    <w:rsid w:val="00E61282"/>
    <w:rsid w:val="00E74D6F"/>
    <w:rsid w:val="00E76E4C"/>
    <w:rsid w:val="00E8123B"/>
    <w:rsid w:val="00E82A28"/>
    <w:rsid w:val="00E850F5"/>
    <w:rsid w:val="00E85EA5"/>
    <w:rsid w:val="00E864F2"/>
    <w:rsid w:val="00E87D8D"/>
    <w:rsid w:val="00EA053A"/>
    <w:rsid w:val="00EA3F9A"/>
    <w:rsid w:val="00EA62A5"/>
    <w:rsid w:val="00EB3CB7"/>
    <w:rsid w:val="00EB5BA6"/>
    <w:rsid w:val="00ED15BA"/>
    <w:rsid w:val="00ED498D"/>
    <w:rsid w:val="00ED6046"/>
    <w:rsid w:val="00ED7A95"/>
    <w:rsid w:val="00EE5C83"/>
    <w:rsid w:val="00EF2A12"/>
    <w:rsid w:val="00EF561D"/>
    <w:rsid w:val="00F014BC"/>
    <w:rsid w:val="00F01913"/>
    <w:rsid w:val="00F04B39"/>
    <w:rsid w:val="00F12B76"/>
    <w:rsid w:val="00F164BC"/>
    <w:rsid w:val="00F16792"/>
    <w:rsid w:val="00F17A8E"/>
    <w:rsid w:val="00F24F8B"/>
    <w:rsid w:val="00F262FC"/>
    <w:rsid w:val="00F34E7D"/>
    <w:rsid w:val="00F37C8E"/>
    <w:rsid w:val="00F4010A"/>
    <w:rsid w:val="00F409F7"/>
    <w:rsid w:val="00F46BDC"/>
    <w:rsid w:val="00F47A35"/>
    <w:rsid w:val="00F51688"/>
    <w:rsid w:val="00F5282F"/>
    <w:rsid w:val="00F552C9"/>
    <w:rsid w:val="00F61E81"/>
    <w:rsid w:val="00F72E8F"/>
    <w:rsid w:val="00F757D2"/>
    <w:rsid w:val="00F76C27"/>
    <w:rsid w:val="00F92626"/>
    <w:rsid w:val="00F932DF"/>
    <w:rsid w:val="00FA0021"/>
    <w:rsid w:val="00FA173C"/>
    <w:rsid w:val="00FA3222"/>
    <w:rsid w:val="00FB0425"/>
    <w:rsid w:val="00FB0E2E"/>
    <w:rsid w:val="00FB454E"/>
    <w:rsid w:val="00FB55B3"/>
    <w:rsid w:val="00FB7F65"/>
    <w:rsid w:val="00FD16FC"/>
    <w:rsid w:val="00FD3549"/>
    <w:rsid w:val="00FD4A5B"/>
    <w:rsid w:val="00FE13DC"/>
    <w:rsid w:val="00FE5D91"/>
    <w:rsid w:val="00FF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3661A"/>
  <w15:docId w15:val="{E5B8E4B7-51F5-4148-9F9E-FCC1243C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620"/>
    <w:rPr>
      <w:sz w:val="24"/>
      <w:szCs w:val="24"/>
    </w:rPr>
  </w:style>
  <w:style w:type="paragraph" w:styleId="Heading2">
    <w:name w:val="heading 2"/>
    <w:basedOn w:val="Normal"/>
    <w:next w:val="Normal"/>
    <w:link w:val="Heading2Char"/>
    <w:semiHidden/>
    <w:unhideWhenUsed/>
    <w:qFormat/>
    <w:rsid w:val="00B26D3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character" w:customStyle="1" w:styleId="apple-converted-space">
    <w:name w:val="apple-converted-space"/>
    <w:basedOn w:val="DefaultParagraphFont"/>
    <w:rsid w:val="0027662D"/>
  </w:style>
  <w:style w:type="character" w:customStyle="1" w:styleId="Heading2Char">
    <w:name w:val="Heading 2 Char"/>
    <w:link w:val="Heading2"/>
    <w:semiHidden/>
    <w:rsid w:val="00B26D3C"/>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272E44-FD5F-4781-AEAA-0AC7BD1D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6392</Words>
  <Characters>27318</Characters>
  <Application>Microsoft Office Word</Application>
  <DocSecurity>0</DocSecurity>
  <Lines>227</Lines>
  <Paragraphs>67</Paragraphs>
  <ScaleCrop>false</ScaleCrop>
  <HeadingPairs>
    <vt:vector size="2" baseType="variant">
      <vt:variant>
        <vt:lpstr>Title</vt:lpstr>
      </vt:variant>
      <vt:variant>
        <vt:i4>1</vt:i4>
      </vt:variant>
    </vt:vector>
  </HeadingPairs>
  <TitlesOfParts>
    <vt:vector size="1" baseType="lpstr">
      <vt:lpstr>Finance Monthly Training Series Using VSSC and reading the Status of Allowance (SOA)</vt:lpstr>
    </vt:vector>
  </TitlesOfParts>
  <Company>Same Day Transcriptions</Company>
  <LinksUpToDate>false</LinksUpToDate>
  <CharactersWithSpaces>33643</CharactersWithSpaces>
  <SharedDoc>false</SharedDoc>
  <HLinks>
    <vt:vector size="6" baseType="variant">
      <vt:variant>
        <vt:i4>5636168</vt:i4>
      </vt:variant>
      <vt:variant>
        <vt:i4>0</vt:i4>
      </vt:variant>
      <vt:variant>
        <vt:i4>0</vt:i4>
      </vt:variant>
      <vt:variant>
        <vt:i4>5</vt:i4>
      </vt:variant>
      <vt:variant>
        <vt:lpwstr>https://secure.scribemanager.com/audio/original/70321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Series Using VSSC and reading the Status of Allowance (SOA)</dc:title>
  <dc:subject>Finance Monthly Training Series Using VSSC and reading the Status of Allowance (SOA)</dc:subject>
  <dc:creator>Kbugs</dc:creator>
  <cp:keywords>Finance Monthly Training Series Using VSSC and reading the Status of Allowance (SOA)-20220623 1759-1</cp:keywords>
  <cp:lastModifiedBy>Rivera, Portia T</cp:lastModifiedBy>
  <cp:revision>4</cp:revision>
  <dcterms:created xsi:type="dcterms:W3CDTF">2022-08-05T14:43:00Z</dcterms:created>
  <dcterms:modified xsi:type="dcterms:W3CDTF">2022-08-08T12:39:00Z</dcterms:modified>
</cp:coreProperties>
</file>