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DC6D39" w:rsidRDefault="00DC6D39" w:rsidP="00113011">
      <w:pPr>
        <w:pBdr>
          <w:top w:val="single" w:sz="4" w:space="1" w:color="auto"/>
          <w:left w:val="single" w:sz="4" w:space="4" w:color="auto"/>
          <w:bottom w:val="single" w:sz="4" w:space="1" w:color="auto"/>
          <w:right w:val="single" w:sz="4" w:space="4" w:color="auto"/>
        </w:pBd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Gutcher, Jane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March 08, 2013 5:55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Murray, </w:t>
      </w:r>
      <w:proofErr w:type="spellStart"/>
      <w:r>
        <w:rPr>
          <w:rFonts w:ascii="Tahoma" w:hAnsi="Tahoma" w:cs="Tahoma"/>
          <w:sz w:val="20"/>
          <w:szCs w:val="20"/>
        </w:rPr>
        <w:t>Elodie</w:t>
      </w:r>
      <w:proofErr w:type="spellEnd"/>
      <w:r>
        <w:rPr>
          <w:rFonts w:ascii="Tahoma" w:hAnsi="Tahoma" w:cs="Tahoma"/>
          <w:sz w:val="20"/>
          <w:szCs w:val="20"/>
        </w:rPr>
        <w:t xml:space="preserve"> R</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Johnston, Sharon M., OGCCO; Collins, Kimberly (VHA</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Do IPAs need WOC </w:t>
      </w:r>
      <w:proofErr w:type="spellStart"/>
      <w:r>
        <w:rPr>
          <w:rFonts w:ascii="Tahoma" w:hAnsi="Tahoma" w:cs="Tahoma"/>
          <w:sz w:val="20"/>
          <w:szCs w:val="20"/>
        </w:rPr>
        <w:t>appts</w:t>
      </w:r>
      <w:proofErr w:type="spellEnd"/>
      <w:r>
        <w:rPr>
          <w:rFonts w:ascii="Tahoma" w:hAnsi="Tahoma" w:cs="Tahoma"/>
          <w:sz w:val="20"/>
          <w:szCs w:val="20"/>
        </w:rPr>
        <w:t>?</w:t>
      </w:r>
    </w:p>
    <w:p w:rsidR="00DC6D39" w:rsidRDefault="00DC6D39" w:rsidP="00113011">
      <w:pPr>
        <w:pBdr>
          <w:top w:val="single" w:sz="4" w:space="1" w:color="auto"/>
          <w:left w:val="single" w:sz="4" w:space="4" w:color="auto"/>
          <w:bottom w:val="single" w:sz="4" w:space="1" w:color="auto"/>
          <w:right w:val="single" w:sz="4" w:space="4" w:color="auto"/>
        </w:pBdr>
      </w:pP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sz w:val="24"/>
          <w:szCs w:val="24"/>
        </w:rPr>
      </w:pPr>
      <w:proofErr w:type="spellStart"/>
      <w:r>
        <w:rPr>
          <w:rFonts w:ascii="Arial" w:hAnsi="Arial" w:cs="Arial"/>
          <w:sz w:val="24"/>
          <w:szCs w:val="24"/>
        </w:rPr>
        <w:t>Elodie</w:t>
      </w:r>
      <w:proofErr w:type="spellEnd"/>
      <w:r>
        <w:rPr>
          <w:rFonts w:ascii="Arial" w:hAnsi="Arial" w:cs="Arial"/>
          <w:sz w:val="24"/>
          <w:szCs w:val="24"/>
        </w:rPr>
        <w:t>,</w:t>
      </w: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sz w:val="24"/>
          <w:szCs w:val="24"/>
        </w:rPr>
      </w:pP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As we discussed on the phone, we are trying to determine if researchers at VA under an IPA need WOC appointments or whether the IPA is itself sufficient.  Please let me know if you need more facts or have any questions.</w:t>
      </w: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sz w:val="24"/>
          <w:szCs w:val="24"/>
        </w:rPr>
      </w:pP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Regards,</w:t>
      </w: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sz w:val="24"/>
          <w:szCs w:val="24"/>
        </w:rPr>
      </w:pPr>
      <w:proofErr w:type="gramStart"/>
      <w:r>
        <w:rPr>
          <w:rFonts w:ascii="Arial" w:hAnsi="Arial" w:cs="Arial"/>
          <w:sz w:val="24"/>
          <w:szCs w:val="24"/>
        </w:rPr>
        <w:t>jane</w:t>
      </w:r>
      <w:proofErr w:type="gramEnd"/>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sz w:val="24"/>
          <w:szCs w:val="24"/>
        </w:rPr>
      </w:pP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Jane Gutcher</w:t>
      </w: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Staff Attorney</w:t>
      </w: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Department of Veterans Affairs</w:t>
      </w: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Office of General Counsel</w:t>
      </w: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810 Vermont Ave NW</w:t>
      </w: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Washington, DC  20420</w:t>
      </w: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(202) 461-7619</w:t>
      </w:r>
    </w:p>
    <w:p w:rsidR="00DC6D39" w:rsidRDefault="00DC6D39" w:rsidP="0011301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(202) 273-6403 (FAX)</w:t>
      </w:r>
    </w:p>
    <w:p w:rsidR="008E0A6B" w:rsidRDefault="008E0A6B"/>
    <w:p w:rsidR="00DC6D39" w:rsidRDefault="00DC6D39"/>
    <w:p w:rsidR="00DC6D39" w:rsidRDefault="00DC6D39"/>
    <w:p w:rsidR="00DC6D39" w:rsidRDefault="00DC6D39"/>
    <w:p w:rsidR="00DC6D39" w:rsidRDefault="00DC6D39"/>
    <w:p w:rsidR="00DC6D39" w:rsidRDefault="00DC6D39" w:rsidP="00DC6D39">
      <w:pPr>
        <w:pBdr>
          <w:top w:val="single" w:sz="4" w:space="1" w:color="auto"/>
          <w:left w:val="single" w:sz="4" w:space="4" w:color="auto"/>
          <w:bottom w:val="single" w:sz="4" w:space="1" w:color="auto"/>
          <w:right w:val="single" w:sz="4" w:space="4" w:color="auto"/>
        </w:pBdr>
        <w:outlineLvl w:val="0"/>
        <w:rPr>
          <w:rFonts w:ascii="Times New Roman" w:eastAsia="Times New Roman" w:hAnsi="Times New Roman" w:cs="Times New Roman"/>
          <w:sz w:val="24"/>
          <w:szCs w:val="24"/>
        </w:rPr>
      </w:pPr>
      <w:r>
        <w:rPr>
          <w:rFonts w:ascii="Tahoma" w:eastAsia="Times New Roman" w:hAnsi="Tahoma" w:cs="Tahoma"/>
          <w:b/>
          <w:bCs/>
          <w:sz w:val="20"/>
          <w:szCs w:val="20"/>
        </w:rPr>
        <w:t>From</w:t>
      </w:r>
      <w:r>
        <w:rPr>
          <w:rFonts w:ascii="Tahoma" w:eastAsia="Times New Roman" w:hAnsi="Tahoma" w:cs="Tahoma"/>
          <w:sz w:val="20"/>
          <w:szCs w:val="20"/>
        </w:rPr>
        <w:t xml:space="preserve">: Murray, </w:t>
      </w:r>
      <w:proofErr w:type="spellStart"/>
      <w:r>
        <w:rPr>
          <w:rFonts w:ascii="Tahoma" w:eastAsia="Times New Roman" w:hAnsi="Tahoma" w:cs="Tahoma"/>
          <w:sz w:val="20"/>
          <w:szCs w:val="20"/>
        </w:rPr>
        <w:t>Elodie</w:t>
      </w:r>
      <w:proofErr w:type="spellEnd"/>
      <w:r>
        <w:rPr>
          <w:rFonts w:ascii="Tahoma" w:eastAsia="Times New Roman" w:hAnsi="Tahoma" w:cs="Tahoma"/>
          <w:sz w:val="20"/>
          <w:szCs w:val="20"/>
        </w:rPr>
        <w:t xml:space="preserve"> R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Tuesday, April 16, 2013 01:53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Gutcher, Jane </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Johnston, Sharon M., OGCCO; Collins, Kimberly (VHA); Wilson, Carlene D.; VA Title5 Staffing Policy </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Do IPAs need WOC </w:t>
      </w:r>
      <w:proofErr w:type="spellStart"/>
      <w:r>
        <w:rPr>
          <w:rFonts w:ascii="Tahoma" w:eastAsia="Times New Roman" w:hAnsi="Tahoma" w:cs="Tahoma"/>
          <w:sz w:val="20"/>
          <w:szCs w:val="20"/>
        </w:rPr>
        <w:t>appts</w:t>
      </w:r>
      <w:proofErr w:type="spellEnd"/>
      <w:r>
        <w:rPr>
          <w:rFonts w:ascii="Tahoma" w:eastAsia="Times New Roman" w:hAnsi="Tahoma" w:cs="Tahoma"/>
          <w:sz w:val="20"/>
          <w:szCs w:val="20"/>
        </w:rPr>
        <w:t xml:space="preserve">? </w:t>
      </w:r>
      <w:r>
        <w:rPr>
          <w:rFonts w:ascii="Tahoma" w:eastAsia="Times New Roman" w:hAnsi="Tahoma" w:cs="Tahoma"/>
          <w:sz w:val="20"/>
          <w:szCs w:val="20"/>
        </w:rPr>
        <w:br/>
      </w:r>
      <w:r>
        <w:rPr>
          <w:rFonts w:ascii="Times New Roman" w:eastAsia="Times New Roman" w:hAnsi="Times New Roman" w:cs="Times New Roman"/>
          <w:sz w:val="24"/>
          <w:szCs w:val="24"/>
        </w:rPr>
        <w:t> </w:t>
      </w:r>
    </w:p>
    <w:p w:rsidR="00DC6D39" w:rsidRDefault="00DC6D39" w:rsidP="00DC6D39">
      <w:pPr>
        <w:pBdr>
          <w:top w:val="single" w:sz="4" w:space="1" w:color="auto"/>
          <w:left w:val="single" w:sz="4" w:space="4" w:color="auto"/>
          <w:bottom w:val="single" w:sz="4" w:space="1" w:color="auto"/>
          <w:right w:val="single" w:sz="4" w:space="4" w:color="auto"/>
        </w:pBdr>
        <w:rPr>
          <w:rFonts w:ascii="Arial" w:hAnsi="Arial" w:cs="Arial"/>
          <w:color w:val="0000FF"/>
          <w:sz w:val="24"/>
          <w:szCs w:val="24"/>
        </w:rPr>
      </w:pPr>
      <w:r>
        <w:rPr>
          <w:rFonts w:ascii="Arial" w:hAnsi="Arial" w:cs="Arial"/>
          <w:color w:val="0000FF"/>
          <w:sz w:val="24"/>
          <w:szCs w:val="24"/>
        </w:rPr>
        <w:t>Hi, Jane, et al. – Our apologies for this delayed response.  I have just reviewed the response below developed by my Team Member Carlene Wilson, &amp; agree with the advice it provides.</w:t>
      </w:r>
    </w:p>
    <w:p w:rsidR="00DC6D39" w:rsidRDefault="00DC6D39"/>
    <w:p w:rsidR="00DC6D39" w:rsidRDefault="00DC6D39">
      <w:pPr>
        <w:spacing w:after="200" w:line="276" w:lineRule="auto"/>
        <w:rPr>
          <w:rFonts w:ascii="Arial" w:hAnsi="Arial" w:cs="Arial"/>
          <w:color w:val="1F497D"/>
          <w:sz w:val="24"/>
          <w:szCs w:val="24"/>
        </w:rPr>
      </w:pPr>
      <w:r>
        <w:rPr>
          <w:rFonts w:ascii="Arial" w:hAnsi="Arial" w:cs="Arial"/>
          <w:color w:val="1F497D"/>
          <w:sz w:val="24"/>
          <w:szCs w:val="24"/>
        </w:rPr>
        <w:br w:type="page"/>
      </w:r>
    </w:p>
    <w:p w:rsidR="00DC6D39" w:rsidRDefault="00DC6D39" w:rsidP="00DC6D39">
      <w:pPr>
        <w:pBdr>
          <w:top w:val="single" w:sz="4" w:space="1" w:color="auto"/>
          <w:left w:val="single" w:sz="4" w:space="4" w:color="auto"/>
          <w:bottom w:val="single" w:sz="4" w:space="1" w:color="auto"/>
          <w:right w:val="single" w:sz="4" w:space="4" w:color="auto"/>
        </w:pBdr>
        <w:spacing w:line="340" w:lineRule="atLeast"/>
        <w:ind w:left="720"/>
        <w:rPr>
          <w:rFonts w:ascii="Arial" w:hAnsi="Arial" w:cs="Arial"/>
          <w:color w:val="1F497D"/>
          <w:sz w:val="24"/>
          <w:szCs w:val="24"/>
        </w:rPr>
      </w:pPr>
      <w:r>
        <w:rPr>
          <w:rFonts w:ascii="Arial" w:hAnsi="Arial" w:cs="Arial"/>
          <w:color w:val="1F497D"/>
          <w:sz w:val="24"/>
          <w:szCs w:val="24"/>
        </w:rPr>
        <w:lastRenderedPageBreak/>
        <w:t xml:space="preserve">An Intergovernmental Personnel Act (IPA) agreement is only one type of affiliation or employment an individual may have with VA.  Without Compensation appointment (WOC) and employee are two others.  Each </w:t>
      </w:r>
      <w:proofErr w:type="gramStart"/>
      <w:r>
        <w:rPr>
          <w:rFonts w:ascii="Arial" w:hAnsi="Arial" w:cs="Arial"/>
          <w:color w:val="1F497D"/>
          <w:sz w:val="24"/>
          <w:szCs w:val="24"/>
        </w:rPr>
        <w:t>are</w:t>
      </w:r>
      <w:proofErr w:type="gramEnd"/>
      <w:r>
        <w:rPr>
          <w:rFonts w:ascii="Arial" w:hAnsi="Arial" w:cs="Arial"/>
          <w:color w:val="1F497D"/>
          <w:sz w:val="24"/>
          <w:szCs w:val="24"/>
        </w:rPr>
        <w:t xml:space="preserve"> separate and distinct from the other and can stand alone.  Rephrased, an IPA agreement does not require a WOC appointment, from a staffing perspective.</w:t>
      </w:r>
    </w:p>
    <w:p w:rsidR="00DC6D39" w:rsidRDefault="00DC6D39" w:rsidP="00DC6D39">
      <w:pPr>
        <w:pBdr>
          <w:top w:val="single" w:sz="4" w:space="1" w:color="auto"/>
          <w:left w:val="single" w:sz="4" w:space="4" w:color="auto"/>
          <w:bottom w:val="single" w:sz="4" w:space="1" w:color="auto"/>
          <w:right w:val="single" w:sz="4" w:space="4" w:color="auto"/>
        </w:pBdr>
        <w:ind w:left="720"/>
        <w:rPr>
          <w:rFonts w:ascii="Arial" w:hAnsi="Arial" w:cs="Arial"/>
          <w:color w:val="1F497D"/>
          <w:sz w:val="24"/>
          <w:szCs w:val="24"/>
        </w:rPr>
      </w:pPr>
    </w:p>
    <w:p w:rsidR="00DC6D39" w:rsidRDefault="00DC6D39" w:rsidP="00DC6D39">
      <w:pPr>
        <w:pBdr>
          <w:top w:val="single" w:sz="4" w:space="1" w:color="auto"/>
          <w:left w:val="single" w:sz="4" w:space="4" w:color="auto"/>
          <w:bottom w:val="single" w:sz="4" w:space="1" w:color="auto"/>
          <w:right w:val="single" w:sz="4" w:space="4" w:color="auto"/>
        </w:pBdr>
        <w:spacing w:line="340" w:lineRule="atLeast"/>
        <w:ind w:left="720"/>
        <w:rPr>
          <w:rFonts w:ascii="Arial" w:hAnsi="Arial" w:cs="Arial"/>
          <w:color w:val="1F497D"/>
          <w:sz w:val="24"/>
          <w:szCs w:val="24"/>
        </w:rPr>
      </w:pPr>
      <w:r>
        <w:rPr>
          <w:rFonts w:ascii="Arial" w:hAnsi="Arial" w:cs="Arial"/>
          <w:color w:val="1F497D"/>
          <w:sz w:val="24"/>
          <w:szCs w:val="24"/>
        </w:rPr>
        <w:t>Important to note, however, is that an individual may be assigned from a non-Federal entity, for relatively short periods of time (</w:t>
      </w:r>
      <w:r>
        <w:rPr>
          <w:rFonts w:ascii="Arial" w:hAnsi="Arial" w:cs="Arial"/>
          <w:i/>
          <w:iCs/>
          <w:color w:val="1F497D"/>
          <w:sz w:val="24"/>
          <w:szCs w:val="24"/>
        </w:rPr>
        <w:t>not indefinitely</w:t>
      </w:r>
      <w:r>
        <w:rPr>
          <w:rFonts w:ascii="Arial" w:hAnsi="Arial" w:cs="Arial"/>
          <w:color w:val="1F497D"/>
          <w:sz w:val="24"/>
          <w:szCs w:val="24"/>
        </w:rPr>
        <w:t>), to a Federal department/agency via a detail or a temporary appointment.  If detailed, for most purposes, the assignee remains an employee of her/his permanent organization entity.  If appointed, the assignee actually takes a leave of absence from her/his permanent organization, receives an appointment (using an SF52), and becomes (and is treated, for most purposes, as) a VA employee for the duration of the temporary assigned appointment.</w:t>
      </w:r>
    </w:p>
    <w:p w:rsidR="00DC6D39" w:rsidRDefault="00DC6D39" w:rsidP="00DC6D39">
      <w:pPr>
        <w:pBdr>
          <w:top w:val="single" w:sz="4" w:space="1" w:color="auto"/>
          <w:left w:val="single" w:sz="4" w:space="4" w:color="auto"/>
          <w:bottom w:val="single" w:sz="4" w:space="1" w:color="auto"/>
          <w:right w:val="single" w:sz="4" w:space="4" w:color="auto"/>
        </w:pBdr>
        <w:spacing w:line="340" w:lineRule="atLeast"/>
        <w:ind w:left="720"/>
        <w:rPr>
          <w:rFonts w:ascii="Arial" w:hAnsi="Arial" w:cs="Arial"/>
          <w:color w:val="1F497D"/>
          <w:sz w:val="24"/>
          <w:szCs w:val="24"/>
        </w:rPr>
      </w:pPr>
    </w:p>
    <w:p w:rsidR="00DC6D39" w:rsidRDefault="00DC6D39" w:rsidP="00DC6D39">
      <w:pPr>
        <w:pBdr>
          <w:top w:val="single" w:sz="4" w:space="1" w:color="auto"/>
          <w:left w:val="single" w:sz="4" w:space="4" w:color="auto"/>
          <w:bottom w:val="single" w:sz="4" w:space="1" w:color="auto"/>
          <w:right w:val="single" w:sz="4" w:space="4" w:color="auto"/>
        </w:pBdr>
        <w:autoSpaceDE w:val="0"/>
        <w:autoSpaceDN w:val="0"/>
        <w:ind w:left="720"/>
        <w:rPr>
          <w:rFonts w:ascii="Arial" w:hAnsi="Arial" w:cs="Arial"/>
          <w:color w:val="1F497D"/>
          <w:sz w:val="24"/>
          <w:szCs w:val="24"/>
        </w:rPr>
      </w:pPr>
      <w:r>
        <w:rPr>
          <w:rFonts w:ascii="Arial" w:hAnsi="Arial" w:cs="Arial"/>
          <w:color w:val="1F497D"/>
          <w:sz w:val="24"/>
          <w:szCs w:val="24"/>
        </w:rPr>
        <w:t>Questions about the necessity of coupling an IPA assignment (detail or appointment) with a concurrent WOC appointment seems to have been prompted from concerns of Tort coverage for IPA assignees.  However, in accordance with 5 USC 3373(a</w:t>
      </w:r>
      <w:proofErr w:type="gramStart"/>
      <w:r>
        <w:rPr>
          <w:rFonts w:ascii="Arial" w:hAnsi="Arial" w:cs="Arial"/>
          <w:color w:val="1F497D"/>
          <w:sz w:val="24"/>
          <w:szCs w:val="24"/>
        </w:rPr>
        <w:t>)(</w:t>
      </w:r>
      <w:proofErr w:type="gramEnd"/>
      <w:r>
        <w:rPr>
          <w:rFonts w:ascii="Arial" w:hAnsi="Arial" w:cs="Arial"/>
          <w:color w:val="1F497D"/>
          <w:sz w:val="24"/>
          <w:szCs w:val="24"/>
        </w:rPr>
        <w:t xml:space="preserve">2), </w:t>
      </w:r>
      <w:r>
        <w:rPr>
          <w:rFonts w:ascii="Arial" w:hAnsi="Arial" w:cs="Arial"/>
          <w:i/>
          <w:iCs/>
          <w:color w:val="1F497D"/>
          <w:sz w:val="24"/>
          <w:szCs w:val="24"/>
        </w:rPr>
        <w:t>An employee assigned either on detail or on leave without pay remains an employee of his agency. The Federal Tort Claims Act and any other Federal tort liability statute apply to an employee so assigned</w:t>
      </w:r>
      <w:r>
        <w:rPr>
          <w:rFonts w:ascii="Arial" w:hAnsi="Arial" w:cs="Arial"/>
          <w:color w:val="1F497D"/>
          <w:sz w:val="24"/>
          <w:szCs w:val="24"/>
        </w:rPr>
        <w:t>.</w:t>
      </w:r>
    </w:p>
    <w:p w:rsidR="00DC6D39" w:rsidRDefault="00DC6D39" w:rsidP="00DC6D39">
      <w:pPr>
        <w:pBdr>
          <w:top w:val="single" w:sz="4" w:space="1" w:color="auto"/>
          <w:left w:val="single" w:sz="4" w:space="4" w:color="auto"/>
          <w:bottom w:val="single" w:sz="4" w:space="1" w:color="auto"/>
          <w:right w:val="single" w:sz="4" w:space="4" w:color="auto"/>
        </w:pBdr>
        <w:spacing w:line="340" w:lineRule="atLeast"/>
        <w:ind w:left="720"/>
        <w:rPr>
          <w:rFonts w:ascii="Arial" w:hAnsi="Arial" w:cs="Arial"/>
          <w:color w:val="1F497D"/>
          <w:sz w:val="24"/>
          <w:szCs w:val="24"/>
        </w:rPr>
      </w:pPr>
    </w:p>
    <w:p w:rsidR="00DC6D39" w:rsidRDefault="00DC6D39" w:rsidP="00DC6D39">
      <w:pPr>
        <w:pBdr>
          <w:top w:val="single" w:sz="4" w:space="1" w:color="auto"/>
          <w:left w:val="single" w:sz="4" w:space="4" w:color="auto"/>
          <w:bottom w:val="single" w:sz="4" w:space="1" w:color="auto"/>
          <w:right w:val="single" w:sz="4" w:space="4" w:color="auto"/>
        </w:pBdr>
        <w:spacing w:line="340" w:lineRule="atLeast"/>
        <w:ind w:left="720"/>
        <w:rPr>
          <w:rFonts w:ascii="Arial" w:hAnsi="Arial" w:cs="Arial"/>
          <w:b/>
          <w:bCs/>
          <w:sz w:val="24"/>
          <w:szCs w:val="24"/>
        </w:rPr>
      </w:pPr>
      <w:r>
        <w:rPr>
          <w:rFonts w:ascii="Arial" w:hAnsi="Arial" w:cs="Arial"/>
          <w:color w:val="1F497D"/>
          <w:sz w:val="24"/>
          <w:szCs w:val="24"/>
        </w:rPr>
        <w:t>In summary, from a staffing perspective, it is unnecessary for an IPA assignee to have a concurrent WOC appointment.  An IPA assignment agreement alone is sufficient.</w:t>
      </w:r>
    </w:p>
    <w:p w:rsidR="00DC6D39" w:rsidRDefault="00DC6D39" w:rsidP="00DC6D39">
      <w:pPr>
        <w:pBdr>
          <w:top w:val="single" w:sz="4" w:space="1" w:color="auto"/>
          <w:left w:val="single" w:sz="4" w:space="4" w:color="auto"/>
          <w:bottom w:val="single" w:sz="4" w:space="1" w:color="auto"/>
          <w:right w:val="single" w:sz="4" w:space="4" w:color="auto"/>
        </w:pBdr>
        <w:spacing w:line="340" w:lineRule="atLeast"/>
        <w:ind w:left="720"/>
        <w:rPr>
          <w:rFonts w:ascii="Arial" w:hAnsi="Arial" w:cs="Arial"/>
          <w:color w:val="1F497D"/>
          <w:sz w:val="24"/>
          <w:szCs w:val="24"/>
        </w:rPr>
      </w:pPr>
    </w:p>
    <w:p w:rsidR="00DC6D39" w:rsidRDefault="00DC6D39" w:rsidP="00DC6D39">
      <w:pPr>
        <w:pBdr>
          <w:top w:val="single" w:sz="4" w:space="1" w:color="auto"/>
          <w:left w:val="single" w:sz="4" w:space="4" w:color="auto"/>
          <w:bottom w:val="single" w:sz="4" w:space="1" w:color="auto"/>
          <w:right w:val="single" w:sz="4" w:space="4" w:color="auto"/>
        </w:pBdr>
        <w:spacing w:line="340" w:lineRule="atLeast"/>
        <w:ind w:left="720"/>
        <w:rPr>
          <w:rFonts w:ascii="Arial" w:hAnsi="Arial" w:cs="Arial"/>
          <w:color w:val="1F497D"/>
          <w:sz w:val="24"/>
          <w:szCs w:val="24"/>
        </w:rPr>
      </w:pPr>
      <w:r>
        <w:rPr>
          <w:rFonts w:ascii="Arial" w:hAnsi="Arial" w:cs="Arial"/>
          <w:color w:val="1F497D"/>
          <w:sz w:val="24"/>
          <w:szCs w:val="24"/>
        </w:rPr>
        <w:t>Regards,</w:t>
      </w:r>
    </w:p>
    <w:p w:rsidR="00DC6D39" w:rsidRDefault="00DC6D39" w:rsidP="00DC6D39">
      <w:pPr>
        <w:pBdr>
          <w:top w:val="single" w:sz="4" w:space="1" w:color="auto"/>
          <w:left w:val="single" w:sz="4" w:space="4" w:color="auto"/>
          <w:bottom w:val="single" w:sz="4" w:space="1" w:color="auto"/>
          <w:right w:val="single" w:sz="4" w:space="4" w:color="auto"/>
        </w:pBdr>
        <w:spacing w:line="340" w:lineRule="atLeast"/>
        <w:ind w:left="720"/>
        <w:rPr>
          <w:rFonts w:ascii="Arial" w:hAnsi="Arial" w:cs="Arial"/>
          <w:color w:val="1F497D"/>
          <w:sz w:val="24"/>
          <w:szCs w:val="24"/>
        </w:rPr>
      </w:pPr>
      <w:r>
        <w:rPr>
          <w:rFonts w:ascii="Arial" w:hAnsi="Arial" w:cs="Arial"/>
          <w:color w:val="1F497D"/>
          <w:sz w:val="24"/>
          <w:szCs w:val="24"/>
        </w:rPr>
        <w:t xml:space="preserve">Carlene </w:t>
      </w:r>
    </w:p>
    <w:p w:rsidR="00DC6D39" w:rsidRDefault="00DC6D39" w:rsidP="00DC6D39">
      <w:pPr>
        <w:pBdr>
          <w:top w:val="single" w:sz="4" w:space="1" w:color="auto"/>
          <w:left w:val="single" w:sz="4" w:space="4" w:color="auto"/>
          <w:bottom w:val="single" w:sz="4" w:space="1" w:color="auto"/>
          <w:right w:val="single" w:sz="4" w:space="4" w:color="auto"/>
        </w:pBdr>
        <w:spacing w:line="340" w:lineRule="atLeast"/>
        <w:ind w:left="720"/>
        <w:rPr>
          <w:rFonts w:ascii="Arial" w:hAnsi="Arial" w:cs="Arial"/>
          <w:color w:val="1F497D"/>
          <w:sz w:val="24"/>
          <w:szCs w:val="24"/>
        </w:rPr>
      </w:pPr>
    </w:p>
    <w:p w:rsidR="00DC6D39" w:rsidRDefault="00DC6D39" w:rsidP="00DC6D39">
      <w:pPr>
        <w:pBdr>
          <w:top w:val="single" w:sz="4" w:space="1" w:color="auto"/>
          <w:left w:val="single" w:sz="4" w:space="4" w:color="auto"/>
          <w:bottom w:val="single" w:sz="4" w:space="1" w:color="auto"/>
          <w:right w:val="single" w:sz="4" w:space="4" w:color="auto"/>
        </w:pBdr>
        <w:ind w:left="720"/>
        <w:rPr>
          <w:color w:val="1F497D"/>
          <w:sz w:val="24"/>
          <w:szCs w:val="24"/>
        </w:rPr>
      </w:pPr>
      <w:r>
        <w:rPr>
          <w:rFonts w:ascii="Monotype Corsiva" w:hAnsi="Monotype Corsiva"/>
          <w:i/>
          <w:iCs/>
          <w:color w:val="1F497D"/>
          <w:sz w:val="40"/>
          <w:szCs w:val="40"/>
        </w:rPr>
        <w:t>Carlene D. Wilson</w:t>
      </w:r>
    </w:p>
    <w:p w:rsidR="00DC6D39" w:rsidRDefault="00DC6D39"/>
    <w:sectPr w:rsidR="00DC6D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CF" w:rsidRDefault="006249CF" w:rsidP="00DC6D39">
      <w:r>
        <w:separator/>
      </w:r>
    </w:p>
  </w:endnote>
  <w:endnote w:type="continuationSeparator" w:id="0">
    <w:p w:rsidR="006249CF" w:rsidRDefault="006249CF" w:rsidP="00DC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8D" w:rsidRDefault="00470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8D" w:rsidRDefault="00470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8D" w:rsidRDefault="00470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CF" w:rsidRDefault="006249CF" w:rsidP="00DC6D39">
      <w:r>
        <w:separator/>
      </w:r>
    </w:p>
  </w:footnote>
  <w:footnote w:type="continuationSeparator" w:id="0">
    <w:p w:rsidR="006249CF" w:rsidRDefault="006249CF" w:rsidP="00DC6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8D" w:rsidRDefault="00470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D39" w:rsidRPr="00DC6D39" w:rsidRDefault="00DC6D39" w:rsidP="00DC6D39">
    <w:pPr>
      <w:pStyle w:val="Header"/>
      <w:jc w:val="center"/>
      <w:rPr>
        <w:rFonts w:ascii="Times New Roman" w:hAnsi="Times New Roman" w:cs="Times New Roman"/>
        <w:b/>
        <w:color w:val="323231" w:themeColor="text2" w:themeShade="BF"/>
        <w:sz w:val="40"/>
        <w:szCs w:val="40"/>
      </w:rPr>
    </w:pPr>
    <w:bookmarkStart w:id="0" w:name="_GoBack"/>
    <w:bookmarkEnd w:id="0"/>
    <w:r w:rsidRPr="00DC6D39">
      <w:rPr>
        <w:rFonts w:ascii="Times New Roman" w:hAnsi="Times New Roman" w:cs="Times New Roman"/>
        <w:b/>
        <w:color w:val="323231" w:themeColor="text2" w:themeShade="BF"/>
        <w:sz w:val="40"/>
        <w:szCs w:val="40"/>
      </w:rPr>
      <w:t>DO IPA’S NEED WOC APPOINTMENTS?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8D" w:rsidRDefault="00470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39"/>
    <w:rsid w:val="00113011"/>
    <w:rsid w:val="0047058D"/>
    <w:rsid w:val="006249CF"/>
    <w:rsid w:val="008833A9"/>
    <w:rsid w:val="008E0A6B"/>
    <w:rsid w:val="009A06DF"/>
    <w:rsid w:val="00DC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eefe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3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D39"/>
    <w:pPr>
      <w:tabs>
        <w:tab w:val="center" w:pos="4680"/>
        <w:tab w:val="right" w:pos="9360"/>
      </w:tabs>
    </w:pPr>
  </w:style>
  <w:style w:type="character" w:customStyle="1" w:styleId="HeaderChar">
    <w:name w:val="Header Char"/>
    <w:basedOn w:val="DefaultParagraphFont"/>
    <w:link w:val="Header"/>
    <w:uiPriority w:val="99"/>
    <w:rsid w:val="00DC6D39"/>
    <w:rPr>
      <w:rFonts w:ascii="Calibri" w:hAnsi="Calibri" w:cs="Calibri"/>
    </w:rPr>
  </w:style>
  <w:style w:type="paragraph" w:styleId="Footer">
    <w:name w:val="footer"/>
    <w:basedOn w:val="Normal"/>
    <w:link w:val="FooterChar"/>
    <w:uiPriority w:val="99"/>
    <w:unhideWhenUsed/>
    <w:rsid w:val="00DC6D39"/>
    <w:pPr>
      <w:tabs>
        <w:tab w:val="center" w:pos="4680"/>
        <w:tab w:val="right" w:pos="9360"/>
      </w:tabs>
    </w:pPr>
  </w:style>
  <w:style w:type="character" w:customStyle="1" w:styleId="FooterChar">
    <w:name w:val="Footer Char"/>
    <w:basedOn w:val="DefaultParagraphFont"/>
    <w:link w:val="Footer"/>
    <w:uiPriority w:val="99"/>
    <w:rsid w:val="00DC6D39"/>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3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D39"/>
    <w:pPr>
      <w:tabs>
        <w:tab w:val="center" w:pos="4680"/>
        <w:tab w:val="right" w:pos="9360"/>
      </w:tabs>
    </w:pPr>
  </w:style>
  <w:style w:type="character" w:customStyle="1" w:styleId="HeaderChar">
    <w:name w:val="Header Char"/>
    <w:basedOn w:val="DefaultParagraphFont"/>
    <w:link w:val="Header"/>
    <w:uiPriority w:val="99"/>
    <w:rsid w:val="00DC6D39"/>
    <w:rPr>
      <w:rFonts w:ascii="Calibri" w:hAnsi="Calibri" w:cs="Calibri"/>
    </w:rPr>
  </w:style>
  <w:style w:type="paragraph" w:styleId="Footer">
    <w:name w:val="footer"/>
    <w:basedOn w:val="Normal"/>
    <w:link w:val="FooterChar"/>
    <w:uiPriority w:val="99"/>
    <w:unhideWhenUsed/>
    <w:rsid w:val="00DC6D39"/>
    <w:pPr>
      <w:tabs>
        <w:tab w:val="center" w:pos="4680"/>
        <w:tab w:val="right" w:pos="9360"/>
      </w:tabs>
    </w:pPr>
  </w:style>
  <w:style w:type="character" w:customStyle="1" w:styleId="FooterChar">
    <w:name w:val="Footer Char"/>
    <w:basedOn w:val="DefaultParagraphFont"/>
    <w:link w:val="Footer"/>
    <w:uiPriority w:val="99"/>
    <w:rsid w:val="00DC6D3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 IPAs need WOC Appointments?</vt:lpstr>
    </vt:vector>
  </TitlesOfParts>
  <Company>Dept. of Veterans Affairs</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IPAs need WOC Appointments?</dc:title>
  <dc:subject>Do IPAs need WOC Appointments?</dc:subject>
  <dc:creator>Floyd, Paula S. (KCVA)</dc:creator>
  <cp:keywords>Do IPAs need WOC Appointments?</cp:keywords>
  <cp:lastModifiedBy>Department of Veterans Affairs</cp:lastModifiedBy>
  <cp:revision>3</cp:revision>
  <dcterms:created xsi:type="dcterms:W3CDTF">2015-12-08T15:08:00Z</dcterms:created>
  <dcterms:modified xsi:type="dcterms:W3CDTF">2015-12-08T21:47:00Z</dcterms:modified>
</cp:coreProperties>
</file>