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6"/>
        <w:gridCol w:w="9354"/>
      </w:tblGrid>
      <w:tr w:rsidR="00DE3B00" w14:paraId="0C2D83DE" w14:textId="77777777" w:rsidTr="00DE3B00">
        <w:trPr>
          <w:jc w:val="center"/>
        </w:trPr>
        <w:tc>
          <w:tcPr>
            <w:tcW w:w="0" w:type="auto"/>
            <w:tcMar>
              <w:top w:w="300" w:type="dxa"/>
              <w:left w:w="0" w:type="dxa"/>
              <w:bottom w:w="300" w:type="dxa"/>
              <w:right w:w="0" w:type="dxa"/>
            </w:tcMar>
            <w:vAlign w:val="center"/>
            <w:hideMark/>
          </w:tcPr>
          <w:p w14:paraId="4CBD7393" w14:textId="77777777" w:rsidR="00DE3B00" w:rsidRDefault="00DE3B00"/>
        </w:tc>
        <w:tc>
          <w:tcPr>
            <w:tcW w:w="0" w:type="auto"/>
            <w:tcMar>
              <w:top w:w="300" w:type="dxa"/>
              <w:left w:w="0" w:type="dxa"/>
              <w:bottom w:w="300" w:type="dxa"/>
              <w:right w:w="0" w:type="dxa"/>
            </w:tcMar>
            <w:vAlign w:val="center"/>
          </w:tcPr>
          <w:tbl>
            <w:tblPr>
              <w:tblW w:w="9000" w:type="dxa"/>
              <w:jc w:val="center"/>
              <w:tblCellMar>
                <w:left w:w="0" w:type="dxa"/>
                <w:right w:w="0" w:type="dxa"/>
              </w:tblCellMar>
              <w:tblLook w:val="04A0" w:firstRow="1" w:lastRow="0" w:firstColumn="1" w:lastColumn="0" w:noHBand="0" w:noVBand="1"/>
            </w:tblPr>
            <w:tblGrid>
              <w:gridCol w:w="9000"/>
            </w:tblGrid>
            <w:tr w:rsidR="00DE3B00" w14:paraId="0E2F8EF6"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E3B00" w14:paraId="21B82F36" w14:textId="77777777">
                    <w:trPr>
                      <w:jc w:val="center"/>
                    </w:trPr>
                    <w:tc>
                      <w:tcPr>
                        <w:tcW w:w="0" w:type="auto"/>
                        <w:shd w:val="clear" w:color="auto" w:fill="F5F5F5"/>
                        <w:hideMark/>
                      </w:tcPr>
                      <w:tbl>
                        <w:tblPr>
                          <w:tblW w:w="5000" w:type="pct"/>
                          <w:jc w:val="center"/>
                          <w:tblCellMar>
                            <w:left w:w="0" w:type="dxa"/>
                            <w:right w:w="0" w:type="dxa"/>
                          </w:tblCellMar>
                          <w:tblLook w:val="04A0" w:firstRow="1" w:lastRow="0" w:firstColumn="1" w:lastColumn="0" w:noHBand="0" w:noVBand="1"/>
                        </w:tblPr>
                        <w:tblGrid>
                          <w:gridCol w:w="9000"/>
                        </w:tblGrid>
                        <w:tr w:rsidR="00DE3B00" w14:paraId="1309FEF4" w14:textId="77777777">
                          <w:trPr>
                            <w:jc w:val="center"/>
                          </w:trPr>
                          <w:tc>
                            <w:tcPr>
                              <w:tcW w:w="9000" w:type="dxa"/>
                              <w:tcMar>
                                <w:top w:w="150" w:type="dxa"/>
                                <w:left w:w="150" w:type="dxa"/>
                                <w:bottom w:w="150" w:type="dxa"/>
                                <w:right w:w="150" w:type="dxa"/>
                              </w:tcMar>
                              <w:hideMark/>
                            </w:tcPr>
                            <w:p w14:paraId="1B07BDD3" w14:textId="77777777" w:rsidR="00DE3B00" w:rsidRDefault="00DE3B00">
                              <w:pPr>
                                <w:rPr>
                                  <w:rFonts w:ascii="Times New Roman" w:eastAsia="Times New Roman" w:hAnsi="Times New Roman" w:cs="Times New Roman"/>
                                  <w:sz w:val="20"/>
                                  <w:szCs w:val="20"/>
                                </w:rPr>
                              </w:pPr>
                            </w:p>
                          </w:tc>
                        </w:tr>
                      </w:tbl>
                      <w:p w14:paraId="01868C12" w14:textId="77777777" w:rsidR="00DE3B00" w:rsidRDefault="00DE3B00">
                        <w:pPr>
                          <w:jc w:val="center"/>
                          <w:rPr>
                            <w:rFonts w:ascii="Times New Roman" w:eastAsia="Times New Roman" w:hAnsi="Times New Roman" w:cs="Times New Roman"/>
                            <w:sz w:val="20"/>
                            <w:szCs w:val="20"/>
                          </w:rPr>
                        </w:pPr>
                      </w:p>
                    </w:tc>
                  </w:tr>
                </w:tbl>
                <w:p w14:paraId="31F7E597" w14:textId="77777777" w:rsidR="00DE3B00" w:rsidRDefault="00DE3B00">
                  <w:pPr>
                    <w:jc w:val="center"/>
                    <w:rPr>
                      <w:rFonts w:ascii="Times New Roman" w:eastAsia="Times New Roman" w:hAnsi="Times New Roman" w:cs="Times New Roman"/>
                      <w:sz w:val="20"/>
                      <w:szCs w:val="20"/>
                    </w:rPr>
                  </w:pPr>
                </w:p>
              </w:tc>
            </w:tr>
          </w:tbl>
          <w:p w14:paraId="518C3EEE" w14:textId="77777777" w:rsidR="00DE3B00" w:rsidRDefault="00DE3B00"/>
          <w:tbl>
            <w:tblPr>
              <w:tblW w:w="9000" w:type="dxa"/>
              <w:jc w:val="center"/>
              <w:tblCellMar>
                <w:left w:w="0" w:type="dxa"/>
                <w:right w:w="0" w:type="dxa"/>
              </w:tblCellMar>
              <w:tblLook w:val="04A0" w:firstRow="1" w:lastRow="0" w:firstColumn="1" w:lastColumn="0" w:noHBand="0" w:noVBand="1"/>
            </w:tblPr>
            <w:tblGrid>
              <w:gridCol w:w="9000"/>
            </w:tblGrid>
            <w:tr w:rsidR="00DE3B00" w14:paraId="54107B3F"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E3B00" w14:paraId="17D573DA"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6000"/>
                          <w:gridCol w:w="3000"/>
                        </w:tblGrid>
                        <w:tr w:rsidR="00DE3B00" w14:paraId="7ECE984D" w14:textId="77777777">
                          <w:trPr>
                            <w:jc w:val="center"/>
                          </w:trPr>
                          <w:tc>
                            <w:tcPr>
                              <w:tcW w:w="6000" w:type="dxa"/>
                              <w:tcMar>
                                <w:top w:w="75"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6000"/>
                              </w:tblGrid>
                              <w:tr w:rsidR="00DE3B00" w14:paraId="7C2DAA30"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1860"/>
                                      <w:gridCol w:w="120"/>
                                      <w:gridCol w:w="4020"/>
                                    </w:tblGrid>
                                    <w:tr w:rsidR="00DE3B00" w14:paraId="5F893950" w14:textId="77777777">
                                      <w:tc>
                                        <w:tcPr>
                                          <w:tcW w:w="1860" w:type="dxa"/>
                                          <w:hideMark/>
                                        </w:tcPr>
                                        <w:p w14:paraId="0C572491" w14:textId="4B7DE54B" w:rsidR="00DE3B00" w:rsidRDefault="00DE3B00">
                                          <w:r>
                                            <w:rPr>
                                              <w:noProof/>
                                            </w:rPr>
                                            <w:drawing>
                                              <wp:inline distT="0" distB="0" distL="0" distR="0" wp14:anchorId="3209A09B" wp14:editId="6A8355C2">
                                                <wp:extent cx="1181100" cy="962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81100" cy="962660"/>
                                                        </a:xfrm>
                                                        <a:prstGeom prst="rect">
                                                          <a:avLst/>
                                                        </a:prstGeom>
                                                        <a:noFill/>
                                                        <a:ln>
                                                          <a:noFill/>
                                                        </a:ln>
                                                      </pic:spPr>
                                                    </pic:pic>
                                                  </a:graphicData>
                                                </a:graphic>
                                              </wp:inline>
                                            </w:drawing>
                                          </w:r>
                                        </w:p>
                                      </w:tc>
                                      <w:tc>
                                        <w:tcPr>
                                          <w:tcW w:w="120" w:type="dxa"/>
                                          <w:hideMark/>
                                        </w:tcPr>
                                        <w:p w14:paraId="06228048" w14:textId="77777777" w:rsidR="00DE3B00" w:rsidRDefault="00DE3B00"/>
                                      </w:tc>
                                      <w:tc>
                                        <w:tcPr>
                                          <w:tcW w:w="0" w:type="auto"/>
                                          <w:hideMark/>
                                        </w:tcPr>
                                        <w:p w14:paraId="74A00712" w14:textId="77777777" w:rsidR="00DE3B00" w:rsidRDefault="00DE3B00">
                                          <w:pPr>
                                            <w:pStyle w:val="Heading2"/>
                                            <w:spacing w:before="0" w:beforeAutospacing="0" w:after="30" w:afterAutospacing="0"/>
                                            <w:rPr>
                                              <w:rFonts w:ascii="Helvetica" w:eastAsia="Times New Roman" w:hAnsi="Helvetica" w:cs="Helvetica"/>
                                              <w:color w:val="000000"/>
                                              <w:sz w:val="30"/>
                                              <w:szCs w:val="30"/>
                                            </w:rPr>
                                          </w:pPr>
                                          <w:r>
                                            <w:rPr>
                                              <w:rFonts w:ascii="Helvetica" w:eastAsia="Times New Roman" w:hAnsi="Helvetica" w:cs="Helvetica"/>
                                              <w:color w:val="000000"/>
                                              <w:sz w:val="30"/>
                                              <w:szCs w:val="30"/>
                                            </w:rPr>
                                            <w:t> </w:t>
                                          </w:r>
                                        </w:p>
                                        <w:p w14:paraId="3A3C313B" w14:textId="77777777" w:rsidR="00DE3B00" w:rsidRDefault="00DE3B00">
                                          <w:pPr>
                                            <w:pStyle w:val="Heading2"/>
                                            <w:spacing w:before="0" w:beforeAutospacing="0" w:after="30" w:afterAutospacing="0"/>
                                            <w:rPr>
                                              <w:rFonts w:ascii="Helvetica" w:eastAsia="Times New Roman" w:hAnsi="Helvetica" w:cs="Helvetica"/>
                                              <w:color w:val="000000"/>
                                              <w:sz w:val="30"/>
                                              <w:szCs w:val="30"/>
                                            </w:rPr>
                                          </w:pPr>
                                          <w:r>
                                            <w:rPr>
                                              <w:rFonts w:ascii="Helvetica" w:eastAsia="Times New Roman" w:hAnsi="Helvetica" w:cs="Helvetica"/>
                                              <w:color w:val="000000"/>
                                              <w:sz w:val="30"/>
                                              <w:szCs w:val="30"/>
                                            </w:rPr>
                                            <w:t>Clinical Science</w:t>
                                          </w:r>
                                        </w:p>
                                        <w:p w14:paraId="3239694B" w14:textId="77777777" w:rsidR="00DE3B00" w:rsidRDefault="00DE3B00">
                                          <w:pPr>
                                            <w:pStyle w:val="Heading2"/>
                                            <w:spacing w:before="0" w:beforeAutospacing="0" w:after="30" w:afterAutospacing="0"/>
                                            <w:rPr>
                                              <w:rFonts w:ascii="Helvetica" w:eastAsia="Times New Roman" w:hAnsi="Helvetica" w:cs="Helvetica"/>
                                              <w:color w:val="000000"/>
                                              <w:sz w:val="30"/>
                                              <w:szCs w:val="30"/>
                                            </w:rPr>
                                          </w:pPr>
                                          <w:r>
                                            <w:rPr>
                                              <w:rFonts w:ascii="Helvetica" w:eastAsia="Times New Roman" w:hAnsi="Helvetica" w:cs="Helvetica"/>
                                              <w:color w:val="000000"/>
                                              <w:sz w:val="30"/>
                                              <w:szCs w:val="30"/>
                                            </w:rPr>
                                            <w:t>Research and Development</w:t>
                                          </w:r>
                                        </w:p>
                                      </w:tc>
                                    </w:tr>
                                  </w:tbl>
                                  <w:p w14:paraId="2E688E73" w14:textId="77777777" w:rsidR="00DE3B00" w:rsidRDefault="00DE3B00">
                                    <w:pPr>
                                      <w:rPr>
                                        <w:rFonts w:ascii="Times New Roman" w:eastAsia="Times New Roman" w:hAnsi="Times New Roman" w:cs="Times New Roman"/>
                                        <w:sz w:val="20"/>
                                        <w:szCs w:val="20"/>
                                      </w:rPr>
                                    </w:pPr>
                                  </w:p>
                                </w:tc>
                              </w:tr>
                            </w:tbl>
                            <w:p w14:paraId="7EE70086" w14:textId="77777777" w:rsidR="00DE3B00" w:rsidRDefault="00DE3B00">
                              <w:pPr>
                                <w:jc w:val="center"/>
                                <w:rPr>
                                  <w:rFonts w:ascii="Times New Roman" w:eastAsia="Times New Roman" w:hAnsi="Times New Roman" w:cs="Times New Roman"/>
                                  <w:sz w:val="20"/>
                                  <w:szCs w:val="20"/>
                                </w:rPr>
                              </w:pPr>
                            </w:p>
                          </w:tc>
                          <w:tc>
                            <w:tcPr>
                              <w:tcW w:w="3000" w:type="dxa"/>
                              <w:tcMar>
                                <w:top w:w="450"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3000"/>
                              </w:tblGrid>
                              <w:tr w:rsidR="00DE3B00" w14:paraId="330E8105"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3000"/>
                                    </w:tblGrid>
                                    <w:tr w:rsidR="00DE3B00" w14:paraId="0DB7F1C8" w14:textId="77777777">
                                      <w:tc>
                                        <w:tcPr>
                                          <w:tcW w:w="0" w:type="auto"/>
                                          <w:vAlign w:val="center"/>
                                          <w:hideMark/>
                                        </w:tcPr>
                                        <w:p w14:paraId="7F0C1614" w14:textId="41E8DE74" w:rsidR="00DE3B00" w:rsidRDefault="00DE3B00">
                                          <w:pPr>
                                            <w:jc w:val="center"/>
                                          </w:pPr>
                                          <w:r>
                                            <w:rPr>
                                              <w:noProof/>
                                            </w:rPr>
                                            <w:drawing>
                                              <wp:inline distT="0" distB="0" distL="0" distR="0" wp14:anchorId="3663229E" wp14:editId="7F1E211A">
                                                <wp:extent cx="1859280" cy="3632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59280" cy="363220"/>
                                                        </a:xfrm>
                                                        <a:prstGeom prst="rect">
                                                          <a:avLst/>
                                                        </a:prstGeom>
                                                        <a:noFill/>
                                                        <a:ln>
                                                          <a:noFill/>
                                                        </a:ln>
                                                      </pic:spPr>
                                                    </pic:pic>
                                                  </a:graphicData>
                                                </a:graphic>
                                              </wp:inline>
                                            </w:drawing>
                                          </w:r>
                                        </w:p>
                                      </w:tc>
                                    </w:tr>
                                  </w:tbl>
                                  <w:p w14:paraId="64C34A83" w14:textId="77777777" w:rsidR="00DE3B00" w:rsidRDefault="00DE3B00">
                                    <w:pPr>
                                      <w:rPr>
                                        <w:rFonts w:ascii="Times New Roman" w:eastAsia="Times New Roman" w:hAnsi="Times New Roman" w:cs="Times New Roman"/>
                                        <w:sz w:val="20"/>
                                        <w:szCs w:val="20"/>
                                      </w:rPr>
                                    </w:pPr>
                                  </w:p>
                                </w:tc>
                              </w:tr>
                            </w:tbl>
                            <w:p w14:paraId="4E787934" w14:textId="77777777" w:rsidR="00DE3B00" w:rsidRDefault="00DE3B00">
                              <w:pPr>
                                <w:jc w:val="center"/>
                                <w:rPr>
                                  <w:rFonts w:ascii="Times New Roman" w:eastAsia="Times New Roman" w:hAnsi="Times New Roman" w:cs="Times New Roman"/>
                                  <w:sz w:val="20"/>
                                  <w:szCs w:val="20"/>
                                </w:rPr>
                              </w:pPr>
                            </w:p>
                          </w:tc>
                        </w:tr>
                      </w:tbl>
                      <w:p w14:paraId="56B5CF10" w14:textId="77777777" w:rsidR="00DE3B00" w:rsidRDefault="00DE3B00">
                        <w:pPr>
                          <w:jc w:val="center"/>
                          <w:rPr>
                            <w:rFonts w:ascii="Times New Roman" w:eastAsia="Times New Roman" w:hAnsi="Times New Roman" w:cs="Times New Roman"/>
                            <w:sz w:val="20"/>
                            <w:szCs w:val="20"/>
                          </w:rPr>
                        </w:pPr>
                      </w:p>
                    </w:tc>
                  </w:tr>
                </w:tbl>
                <w:p w14:paraId="72CA4045" w14:textId="77777777" w:rsidR="00DE3B00" w:rsidRDefault="00DE3B00">
                  <w:pPr>
                    <w:jc w:val="center"/>
                    <w:rPr>
                      <w:rFonts w:ascii="Times New Roman" w:eastAsia="Times New Roman" w:hAnsi="Times New Roman" w:cs="Times New Roman"/>
                      <w:sz w:val="20"/>
                      <w:szCs w:val="20"/>
                    </w:rPr>
                  </w:pPr>
                </w:p>
              </w:tc>
            </w:tr>
          </w:tbl>
          <w:p w14:paraId="1754F42F" w14:textId="77777777" w:rsidR="00DE3B00" w:rsidRDefault="00DE3B00"/>
          <w:tbl>
            <w:tblPr>
              <w:tblW w:w="9000" w:type="dxa"/>
              <w:jc w:val="center"/>
              <w:tblCellMar>
                <w:left w:w="0" w:type="dxa"/>
                <w:right w:w="0" w:type="dxa"/>
              </w:tblCellMar>
              <w:tblLook w:val="04A0" w:firstRow="1" w:lastRow="0" w:firstColumn="1" w:lastColumn="0" w:noHBand="0" w:noVBand="1"/>
            </w:tblPr>
            <w:tblGrid>
              <w:gridCol w:w="9000"/>
            </w:tblGrid>
            <w:tr w:rsidR="00DE3B00" w14:paraId="313CBF9C"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E3B00" w14:paraId="780F737F" w14:textId="77777777">
                    <w:trPr>
                      <w:jc w:val="center"/>
                    </w:trPr>
                    <w:tc>
                      <w:tcPr>
                        <w:tcW w:w="0" w:type="auto"/>
                        <w:shd w:val="clear" w:color="auto" w:fill="003F72"/>
                        <w:hideMark/>
                      </w:tcPr>
                      <w:tbl>
                        <w:tblPr>
                          <w:tblW w:w="5000" w:type="pct"/>
                          <w:jc w:val="center"/>
                          <w:tblCellMar>
                            <w:left w:w="0" w:type="dxa"/>
                            <w:right w:w="0" w:type="dxa"/>
                          </w:tblCellMar>
                          <w:tblLook w:val="04A0" w:firstRow="1" w:lastRow="0" w:firstColumn="1" w:lastColumn="0" w:noHBand="0" w:noVBand="1"/>
                        </w:tblPr>
                        <w:tblGrid>
                          <w:gridCol w:w="9000"/>
                        </w:tblGrid>
                        <w:tr w:rsidR="00DE3B00" w14:paraId="674E26DD" w14:textId="77777777">
                          <w:trPr>
                            <w:jc w:val="center"/>
                          </w:trPr>
                          <w:tc>
                            <w:tcPr>
                              <w:tcW w:w="9000" w:type="dxa"/>
                              <w:tcMar>
                                <w:top w:w="225" w:type="dxa"/>
                                <w:left w:w="225" w:type="dxa"/>
                                <w:bottom w:w="225" w:type="dxa"/>
                                <w:right w:w="225" w:type="dxa"/>
                              </w:tcMar>
                              <w:hideMark/>
                            </w:tcPr>
                            <w:tbl>
                              <w:tblPr>
                                <w:tblW w:w="5000" w:type="pct"/>
                                <w:jc w:val="center"/>
                                <w:tblCellMar>
                                  <w:left w:w="0" w:type="dxa"/>
                                  <w:right w:w="0" w:type="dxa"/>
                                </w:tblCellMar>
                                <w:tblLook w:val="04A0" w:firstRow="1" w:lastRow="0" w:firstColumn="1" w:lastColumn="0" w:noHBand="0" w:noVBand="1"/>
                              </w:tblPr>
                              <w:tblGrid>
                                <w:gridCol w:w="8550"/>
                              </w:tblGrid>
                              <w:tr w:rsidR="00DE3B00" w14:paraId="462E3D3A" w14:textId="77777777">
                                <w:trPr>
                                  <w:jc w:val="center"/>
                                </w:trPr>
                                <w:tc>
                                  <w:tcPr>
                                    <w:tcW w:w="0" w:type="auto"/>
                                    <w:vAlign w:val="center"/>
                                    <w:hideMark/>
                                  </w:tcPr>
                                  <w:p w14:paraId="31286FD0" w14:textId="77777777" w:rsidR="00DE3B00" w:rsidRDefault="00DE3B00">
                                    <w:pPr>
                                      <w:pStyle w:val="Heading3"/>
                                      <w:spacing w:before="0" w:beforeAutospacing="0" w:after="150" w:afterAutospacing="0"/>
                                      <w:jc w:val="center"/>
                                      <w:rPr>
                                        <w:rFonts w:ascii="Helvetica" w:eastAsia="Times New Roman" w:hAnsi="Helvetica" w:cs="Helvetica"/>
                                        <w:color w:val="FFFFFF"/>
                                        <w:sz w:val="45"/>
                                        <w:szCs w:val="45"/>
                                      </w:rPr>
                                    </w:pPr>
                                    <w:r>
                                      <w:rPr>
                                        <w:rStyle w:val="Strong"/>
                                        <w:rFonts w:ascii="Helvetica" w:eastAsia="Times New Roman" w:hAnsi="Helvetica" w:cs="Helvetica"/>
                                        <w:b/>
                                        <w:bCs/>
                                        <w:color w:val="FFFFFF"/>
                                        <w:sz w:val="45"/>
                                        <w:szCs w:val="45"/>
                                      </w:rPr>
                                      <w:t>Terri Talks</w:t>
                                    </w:r>
                                  </w:p>
                                  <w:p w14:paraId="77565600" w14:textId="77777777" w:rsidR="00DE3B00" w:rsidRDefault="00DE3B00">
                                    <w:pPr>
                                      <w:pStyle w:val="NormalWeb"/>
                                      <w:spacing w:before="0" w:beforeAutospacing="0" w:after="0" w:afterAutospacing="0"/>
                                      <w:rPr>
                                        <w:rFonts w:ascii="Helvetica" w:hAnsi="Helvetica" w:cs="Helvetica"/>
                                        <w:color w:val="FFFFFF"/>
                                        <w:sz w:val="23"/>
                                        <w:szCs w:val="23"/>
                                      </w:rPr>
                                    </w:pPr>
                                    <w:r>
                                      <w:rPr>
                                        <w:rStyle w:val="Strong"/>
                                        <w:rFonts w:ascii="Helvetica" w:hAnsi="Helvetica" w:cs="Helvetica"/>
                                        <w:color w:val="FFFFFF"/>
                                        <w:sz w:val="23"/>
                                        <w:szCs w:val="23"/>
                                      </w:rPr>
                                      <w:t>Vol. 3, No. 5, 2021.5.27</w:t>
                                    </w:r>
                                  </w:p>
                                </w:tc>
                              </w:tr>
                            </w:tbl>
                            <w:p w14:paraId="76EFC464" w14:textId="77777777" w:rsidR="00DE3B00" w:rsidRDefault="00DE3B00">
                              <w:pPr>
                                <w:jc w:val="center"/>
                                <w:rPr>
                                  <w:rFonts w:ascii="Times New Roman" w:eastAsia="Times New Roman" w:hAnsi="Times New Roman" w:cs="Times New Roman"/>
                                  <w:sz w:val="20"/>
                                  <w:szCs w:val="20"/>
                                </w:rPr>
                              </w:pPr>
                            </w:p>
                          </w:tc>
                        </w:tr>
                      </w:tbl>
                      <w:p w14:paraId="3C35D3E9" w14:textId="77777777" w:rsidR="00DE3B00" w:rsidRDefault="00DE3B00">
                        <w:pPr>
                          <w:jc w:val="center"/>
                          <w:rPr>
                            <w:rFonts w:ascii="Times New Roman" w:eastAsia="Times New Roman" w:hAnsi="Times New Roman" w:cs="Times New Roman"/>
                            <w:sz w:val="20"/>
                            <w:szCs w:val="20"/>
                          </w:rPr>
                        </w:pPr>
                      </w:p>
                    </w:tc>
                  </w:tr>
                </w:tbl>
                <w:p w14:paraId="03CED7E3" w14:textId="77777777" w:rsidR="00DE3B00" w:rsidRDefault="00DE3B00">
                  <w:pPr>
                    <w:jc w:val="center"/>
                    <w:rPr>
                      <w:rFonts w:ascii="Times New Roman" w:eastAsia="Times New Roman" w:hAnsi="Times New Roman" w:cs="Times New Roman"/>
                      <w:sz w:val="20"/>
                      <w:szCs w:val="20"/>
                    </w:rPr>
                  </w:pPr>
                </w:p>
              </w:tc>
            </w:tr>
          </w:tbl>
          <w:p w14:paraId="028F9A98" w14:textId="77777777" w:rsidR="00DE3B00" w:rsidRDefault="00DE3B00"/>
          <w:tbl>
            <w:tblPr>
              <w:tblW w:w="9000" w:type="dxa"/>
              <w:jc w:val="center"/>
              <w:tblCellMar>
                <w:left w:w="0" w:type="dxa"/>
                <w:right w:w="0" w:type="dxa"/>
              </w:tblCellMar>
              <w:tblLook w:val="04A0" w:firstRow="1" w:lastRow="0" w:firstColumn="1" w:lastColumn="0" w:noHBand="0" w:noVBand="1"/>
            </w:tblPr>
            <w:tblGrid>
              <w:gridCol w:w="9000"/>
            </w:tblGrid>
            <w:tr w:rsidR="00DE3B00" w14:paraId="690B4E84"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E3B00" w14:paraId="2152746F" w14:textId="77777777">
                    <w:trPr>
                      <w:jc w:val="center"/>
                    </w:trPr>
                    <w:tc>
                      <w:tcPr>
                        <w:tcW w:w="0" w:type="auto"/>
                        <w:shd w:val="clear" w:color="auto" w:fill="EEEEEE"/>
                        <w:hideMark/>
                      </w:tcPr>
                      <w:tbl>
                        <w:tblPr>
                          <w:tblW w:w="5000" w:type="pct"/>
                          <w:jc w:val="center"/>
                          <w:tblCellMar>
                            <w:left w:w="0" w:type="dxa"/>
                            <w:right w:w="0" w:type="dxa"/>
                          </w:tblCellMar>
                          <w:tblLook w:val="04A0" w:firstRow="1" w:lastRow="0" w:firstColumn="1" w:lastColumn="0" w:noHBand="0" w:noVBand="1"/>
                        </w:tblPr>
                        <w:tblGrid>
                          <w:gridCol w:w="9000"/>
                        </w:tblGrid>
                        <w:tr w:rsidR="00DE3B00" w14:paraId="3CE3C65D" w14:textId="77777777">
                          <w:trPr>
                            <w:jc w:val="center"/>
                          </w:trPr>
                          <w:tc>
                            <w:tcPr>
                              <w:tcW w:w="9000" w:type="dxa"/>
                              <w:tcMar>
                                <w:top w:w="225" w:type="dxa"/>
                                <w:left w:w="225" w:type="dxa"/>
                                <w:bottom w:w="225" w:type="dxa"/>
                                <w:right w:w="225" w:type="dxa"/>
                              </w:tcMar>
                              <w:hideMark/>
                            </w:tcPr>
                            <w:tbl>
                              <w:tblPr>
                                <w:tblW w:w="5000" w:type="pct"/>
                                <w:jc w:val="center"/>
                                <w:tblCellMar>
                                  <w:left w:w="0" w:type="dxa"/>
                                  <w:right w:w="0" w:type="dxa"/>
                                </w:tblCellMar>
                                <w:tblLook w:val="04A0" w:firstRow="1" w:lastRow="0" w:firstColumn="1" w:lastColumn="0" w:noHBand="0" w:noVBand="1"/>
                              </w:tblPr>
                              <w:tblGrid>
                                <w:gridCol w:w="8550"/>
                              </w:tblGrid>
                              <w:tr w:rsidR="00DE3B00" w14:paraId="0C628642" w14:textId="77777777">
                                <w:trPr>
                                  <w:jc w:val="center"/>
                                </w:trPr>
                                <w:tc>
                                  <w:tcPr>
                                    <w:tcW w:w="0" w:type="auto"/>
                                    <w:vAlign w:val="center"/>
                                    <w:hideMark/>
                                  </w:tcPr>
                                  <w:p w14:paraId="5A2A614E" w14:textId="77777777" w:rsidR="00DE3B00" w:rsidRDefault="00DE3B00">
                                    <w:pPr>
                                      <w:pStyle w:val="Heading1"/>
                                      <w:spacing w:before="0" w:beforeAutospacing="0" w:after="150" w:afterAutospacing="0"/>
                                      <w:rPr>
                                        <w:rFonts w:ascii="Helvetica" w:eastAsia="Times New Roman" w:hAnsi="Helvetica" w:cs="Helvetica"/>
                                        <w:color w:val="1D5782"/>
                                        <w:sz w:val="42"/>
                                        <w:szCs w:val="42"/>
                                      </w:rPr>
                                    </w:pPr>
                                    <w:r>
                                      <w:rPr>
                                        <w:rFonts w:ascii="Helvetica" w:eastAsia="Times New Roman" w:hAnsi="Helvetica" w:cs="Helvetica"/>
                                        <w:color w:val="1D5782"/>
                                        <w:sz w:val="42"/>
                                        <w:szCs w:val="42"/>
                                      </w:rPr>
                                      <w:t>Message from the Director</w:t>
                                    </w:r>
                                  </w:p>
                                  <w:p w14:paraId="26E3CDFF" w14:textId="77777777" w:rsidR="00DE3B00" w:rsidRDefault="00DE3B00">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This month’s reflection is on collaboration. While we say we are stronger together, we do want to continue to emphasize the importance of working together beyond a singular laboratory, or facility, or VISN. An enterprise-wide approach has been particularly strong related to research on COVID-19. One example has been the Community of Science webinars and resulting scientific collaborations. However, I wanted to emphasize the importance of this consideration in CSRD research going forward – as we will especially look to support collaborative efforts on important topics that present potential unique advances. So, how to present a collaborative activity? There are multiple ways in which CSRD will support investigators</w:t>
                                    </w:r>
                                    <w:r>
                                      <w:rPr>
                                        <w:rFonts w:ascii="Helvetica" w:hAnsi="Helvetica" w:cs="Helvetica"/>
                                        <w:sz w:val="21"/>
                                        <w:szCs w:val="21"/>
                                      </w:rPr>
                                      <w:t>’</w:t>
                                    </w:r>
                                    <w:r>
                                      <w:rPr>
                                        <w:rFonts w:ascii="Helvetica" w:hAnsi="Helvetica" w:cs="Helvetica"/>
                                        <w:color w:val="000000"/>
                                        <w:sz w:val="21"/>
                                        <w:szCs w:val="21"/>
                                      </w:rPr>
                                      <w:t xml:space="preserve"> collaborative activities. Examples include focused meetings of working groups, service-directed research especially for high priority topics, and through the collaborative merit program. The collaborative merit program offers linked merit reviews and includes coordination support as well.  The first stop is to connect with other researchers to develop proposed collaborations. The next step would be to review your collaborative proposals by vetting them with your scientific program officers.  Several exciting ongoing and recent collaborations include a working group focused on medicinal cannabis that had a multi-site trial funded as a result of its efforts, an expert group considering ketamine research priorities – funded for major depressive disorder, and also a group was funded to explore the benefits of stellate ganglion block for PTSD. Please do let us know about collaborative activities we should consider together. Thank you all as always, </w:t>
                                    </w:r>
                                    <w:r>
                                      <w:rPr>
                                        <w:rStyle w:val="Emphasis"/>
                                        <w:rFonts w:ascii="Helvetica" w:hAnsi="Helvetica" w:cs="Helvetica"/>
                                        <w:color w:val="000000"/>
                                        <w:sz w:val="21"/>
                                        <w:szCs w:val="21"/>
                                      </w:rPr>
                                      <w:t>Terri</w:t>
                                    </w:r>
                                  </w:p>
                                </w:tc>
                              </w:tr>
                            </w:tbl>
                            <w:p w14:paraId="3AC5448E" w14:textId="77777777" w:rsidR="00DE3B00" w:rsidRDefault="00DE3B00">
                              <w:pPr>
                                <w:jc w:val="center"/>
                                <w:rPr>
                                  <w:rFonts w:ascii="Times New Roman" w:eastAsia="Times New Roman" w:hAnsi="Times New Roman" w:cs="Times New Roman"/>
                                  <w:sz w:val="20"/>
                                  <w:szCs w:val="20"/>
                                </w:rPr>
                              </w:pPr>
                            </w:p>
                          </w:tc>
                        </w:tr>
                      </w:tbl>
                      <w:p w14:paraId="093DC245" w14:textId="77777777" w:rsidR="00DE3B00" w:rsidRDefault="00DE3B00">
                        <w:pPr>
                          <w:jc w:val="center"/>
                          <w:rPr>
                            <w:rFonts w:ascii="Times New Roman" w:eastAsia="Times New Roman" w:hAnsi="Times New Roman" w:cs="Times New Roman"/>
                            <w:sz w:val="20"/>
                            <w:szCs w:val="20"/>
                          </w:rPr>
                        </w:pPr>
                      </w:p>
                    </w:tc>
                  </w:tr>
                </w:tbl>
                <w:p w14:paraId="734995F8" w14:textId="77777777" w:rsidR="00DE3B00" w:rsidRDefault="00DE3B00">
                  <w:pPr>
                    <w:jc w:val="center"/>
                    <w:rPr>
                      <w:rFonts w:ascii="Times New Roman" w:eastAsia="Times New Roman" w:hAnsi="Times New Roman" w:cs="Times New Roman"/>
                      <w:sz w:val="20"/>
                      <w:szCs w:val="20"/>
                    </w:rPr>
                  </w:pPr>
                </w:p>
              </w:tc>
            </w:tr>
          </w:tbl>
          <w:p w14:paraId="71D00EDE" w14:textId="38D22C18" w:rsidR="00DE3B00" w:rsidRDefault="00DE3B00"/>
          <w:p w14:paraId="71F2687C" w14:textId="7B9F6018" w:rsidR="00DE3B00" w:rsidRDefault="00DE3B00"/>
          <w:p w14:paraId="2C366D15" w14:textId="77777777" w:rsidR="00DE3B00" w:rsidRDefault="00DE3B00"/>
          <w:tbl>
            <w:tblPr>
              <w:tblW w:w="9000" w:type="dxa"/>
              <w:jc w:val="center"/>
              <w:tblCellMar>
                <w:left w:w="0" w:type="dxa"/>
                <w:right w:w="0" w:type="dxa"/>
              </w:tblCellMar>
              <w:tblLook w:val="04A0" w:firstRow="1" w:lastRow="0" w:firstColumn="1" w:lastColumn="0" w:noHBand="0" w:noVBand="1"/>
            </w:tblPr>
            <w:tblGrid>
              <w:gridCol w:w="9000"/>
            </w:tblGrid>
            <w:tr w:rsidR="00DE3B00" w14:paraId="612FB5CE"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DE3B00" w14:paraId="01A7B01D"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DE3B00" w14:paraId="7D511FFF" w14:textId="77777777">
                          <w:trPr>
                            <w:jc w:val="center"/>
                          </w:trPr>
                          <w:tc>
                            <w:tcPr>
                              <w:tcW w:w="9000" w:type="dxa"/>
                              <w:tcMar>
                                <w:top w:w="225" w:type="dxa"/>
                                <w:left w:w="225" w:type="dxa"/>
                                <w:bottom w:w="225" w:type="dxa"/>
                                <w:right w:w="225" w:type="dxa"/>
                              </w:tcMar>
                              <w:hideMark/>
                            </w:tcPr>
                            <w:tbl>
                              <w:tblPr>
                                <w:tblW w:w="5000" w:type="pct"/>
                                <w:jc w:val="center"/>
                                <w:tblCellMar>
                                  <w:left w:w="0" w:type="dxa"/>
                                  <w:right w:w="0" w:type="dxa"/>
                                </w:tblCellMar>
                                <w:tblLook w:val="04A0" w:firstRow="1" w:lastRow="0" w:firstColumn="1" w:lastColumn="0" w:noHBand="0" w:noVBand="1"/>
                              </w:tblPr>
                              <w:tblGrid>
                                <w:gridCol w:w="8550"/>
                              </w:tblGrid>
                              <w:tr w:rsidR="00DE3B00" w14:paraId="5AFB21E7" w14:textId="77777777">
                                <w:trPr>
                                  <w:jc w:val="center"/>
                                </w:trPr>
                                <w:tc>
                                  <w:tcPr>
                                    <w:tcW w:w="0" w:type="auto"/>
                                    <w:vAlign w:val="center"/>
                                    <w:hideMark/>
                                  </w:tcPr>
                                  <w:p w14:paraId="55D75096" w14:textId="77777777" w:rsidR="00DE3B00" w:rsidRDefault="00DE3B00">
                                    <w:pPr>
                                      <w:pStyle w:val="Heading1"/>
                                      <w:spacing w:before="0" w:beforeAutospacing="0" w:after="150" w:afterAutospacing="0"/>
                                      <w:rPr>
                                        <w:rFonts w:ascii="Helvetica" w:eastAsia="Times New Roman" w:hAnsi="Helvetica" w:cs="Helvetica"/>
                                        <w:color w:val="1D5782"/>
                                        <w:sz w:val="42"/>
                                        <w:szCs w:val="42"/>
                                      </w:rPr>
                                    </w:pPr>
                                    <w:r>
                                      <w:rPr>
                                        <w:rFonts w:ascii="Helvetica" w:eastAsia="Times New Roman" w:hAnsi="Helvetica" w:cs="Helvetica"/>
                                        <w:color w:val="1D5782"/>
                                        <w:sz w:val="42"/>
                                        <w:szCs w:val="42"/>
                                      </w:rPr>
                                      <w:lastRenderedPageBreak/>
                                      <w:t>LOIs Received for Spring Funding Round</w:t>
                                    </w:r>
                                  </w:p>
                                  <w:p w14:paraId="403B60BC" w14:textId="77777777" w:rsidR="00DE3B00" w:rsidRDefault="00DE3B00">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CSRD has a requirement for a Letter of Intent (LOI) to be approved prior to submitting an application that is for the Career Development Program or a clinical trial. The deadline (May 1, 2021) resulted in 29 LOIs for Clinical Trials. Career Development Program Letters of Intent received totaled 40, including 18 for BLRD and 22 for CSR&amp;D. We use the opportunity in LOI review to ensure the service direction, eligibility, and proposed science are aligned with CSRD interest and priorities. We intend to send response letters to submitting research offices no later than June 1. We also encourage applicants to read the letter for important feedback, including the encouragement to contact their specific program officer in advance of application submission.</w:t>
                                    </w:r>
                                  </w:p>
                                  <w:p w14:paraId="40FAE8C2" w14:textId="77777777" w:rsidR="00DE3B00" w:rsidRDefault="00EB6B3B">
                                    <w:pPr>
                                      <w:jc w:val="center"/>
                                      <w:rPr>
                                        <w:rFonts w:eastAsia="Times New Roman"/>
                                      </w:rPr>
                                    </w:pPr>
                                    <w:r>
                                      <w:rPr>
                                        <w:rFonts w:eastAsia="Times New Roman"/>
                                      </w:rPr>
                                      <w:pict w14:anchorId="1433C5BE">
                                        <v:rect id="_x0000_i1025" style="width:468pt;height:1.5pt" o:hralign="center" o:hrstd="t" o:hr="t" fillcolor="#a0a0a0" stroked="f"/>
                                      </w:pict>
                                    </w:r>
                                  </w:p>
                                  <w:p w14:paraId="74C039DB" w14:textId="77777777" w:rsidR="00DE3B00" w:rsidRDefault="00DE3B00">
                                    <w:pPr>
                                      <w:pStyle w:val="Heading1"/>
                                      <w:spacing w:before="161" w:beforeAutospacing="0" w:after="150" w:afterAutospacing="0"/>
                                      <w:rPr>
                                        <w:rFonts w:ascii="Helvetica" w:eastAsia="Times New Roman" w:hAnsi="Helvetica" w:cs="Helvetica"/>
                                        <w:color w:val="1D5782"/>
                                        <w:sz w:val="42"/>
                                        <w:szCs w:val="42"/>
                                      </w:rPr>
                                    </w:pPr>
                                    <w:r>
                                      <w:rPr>
                                        <w:rFonts w:ascii="Helvetica" w:eastAsia="Times New Roman" w:hAnsi="Helvetica" w:cs="Helvetica"/>
                                        <w:color w:val="1D5782"/>
                                        <w:sz w:val="42"/>
                                        <w:szCs w:val="42"/>
                                      </w:rPr>
                                      <w:t>Update on Supplements</w:t>
                                    </w:r>
                                  </w:p>
                                  <w:p w14:paraId="0D788F88" w14:textId="77777777" w:rsidR="00DE3B00" w:rsidRDefault="00DE3B00">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In response to CSRD opportunity for research supplements, we approved, for both partially and totally approved requests, </w:t>
                                    </w:r>
                                    <w:r>
                                      <w:rPr>
                                        <w:rStyle w:val="Strong"/>
                                        <w:rFonts w:ascii="Helvetica" w:hAnsi="Helvetica" w:cs="Helvetica"/>
                                        <w:color w:val="000000"/>
                                        <w:sz w:val="21"/>
                                        <w:szCs w:val="21"/>
                                      </w:rPr>
                                      <w:t>$2</w:t>
                                    </w:r>
                                    <w:r>
                                      <w:rPr>
                                        <w:rStyle w:val="Strong"/>
                                        <w:rFonts w:ascii="Helvetica" w:hAnsi="Helvetica" w:cs="Helvetica"/>
                                        <w:sz w:val="21"/>
                                        <w:szCs w:val="21"/>
                                      </w:rPr>
                                      <w:t>.</w:t>
                                    </w:r>
                                    <w:r>
                                      <w:rPr>
                                        <w:rStyle w:val="Strong"/>
                                        <w:rFonts w:ascii="Helvetica" w:hAnsi="Helvetica" w:cs="Helvetica"/>
                                        <w:color w:val="000000"/>
                                        <w:sz w:val="21"/>
                                        <w:szCs w:val="21"/>
                                      </w:rPr>
                                      <w:t xml:space="preserve">5 </w:t>
                                    </w:r>
                                    <w:r>
                                      <w:rPr>
                                        <w:rStyle w:val="Strong"/>
                                        <w:rFonts w:ascii="Helvetica" w:hAnsi="Helvetica" w:cs="Helvetica"/>
                                        <w:sz w:val="21"/>
                                        <w:szCs w:val="21"/>
                                      </w:rPr>
                                      <w:t>m</w:t>
                                    </w:r>
                                    <w:r>
                                      <w:rPr>
                                        <w:rStyle w:val="Strong"/>
                                        <w:rFonts w:ascii="Helvetica" w:hAnsi="Helvetica" w:cs="Helvetica"/>
                                        <w:color w:val="000000"/>
                                        <w:sz w:val="21"/>
                                        <w:szCs w:val="21"/>
                                      </w:rPr>
                                      <w:t>illion. </w:t>
                                    </w:r>
                                    <w:r>
                                      <w:rPr>
                                        <w:rFonts w:ascii="Helvetica" w:hAnsi="Helvetica" w:cs="Helvetica"/>
                                        <w:color w:val="000000"/>
                                        <w:sz w:val="21"/>
                                        <w:szCs w:val="21"/>
                                      </w:rPr>
                                      <w:t xml:space="preserve"> Decisions by CSRD leadership were sent to research offices by May 21, 2021. This opportunity for supplemental funds was the result of return of funds and reset of end dates due to the extent to which clinical research was adversely affected by the pandemic. Requests were submitted to cover ways that CSRD researchers might work to catch up on delays due to the pandemic, and we hope that the funding will indeed help investigators strengthen their results.</w:t>
                                    </w:r>
                                  </w:p>
                                  <w:p w14:paraId="65270961" w14:textId="77777777" w:rsidR="00DE3B00" w:rsidRDefault="00EB6B3B">
                                    <w:pPr>
                                      <w:jc w:val="center"/>
                                      <w:rPr>
                                        <w:rFonts w:eastAsia="Times New Roman"/>
                                      </w:rPr>
                                    </w:pPr>
                                    <w:r>
                                      <w:rPr>
                                        <w:rFonts w:eastAsia="Times New Roman"/>
                                      </w:rPr>
                                      <w:pict w14:anchorId="2135C24C">
                                        <v:rect id="_x0000_i1026" style="width:468pt;height:1.5pt" o:hralign="center" o:hrstd="t" o:hr="t" fillcolor="#a0a0a0" stroked="f"/>
                                      </w:pict>
                                    </w:r>
                                  </w:p>
                                  <w:p w14:paraId="259FB830" w14:textId="77777777" w:rsidR="00DE3B00" w:rsidRDefault="00DE3B00">
                                    <w:pPr>
                                      <w:pStyle w:val="Heading1"/>
                                      <w:spacing w:before="161" w:beforeAutospacing="0" w:after="150" w:afterAutospacing="0"/>
                                      <w:rPr>
                                        <w:rFonts w:ascii="Helvetica" w:eastAsia="Times New Roman" w:hAnsi="Helvetica" w:cs="Helvetica"/>
                                        <w:color w:val="1D5782"/>
                                        <w:sz w:val="42"/>
                                        <w:szCs w:val="42"/>
                                      </w:rPr>
                                    </w:pPr>
                                    <w:r>
                                      <w:rPr>
                                        <w:rFonts w:ascii="Helvetica" w:eastAsia="Times New Roman" w:hAnsi="Helvetica" w:cs="Helvetica"/>
                                        <w:color w:val="1D5782"/>
                                        <w:sz w:val="42"/>
                                        <w:szCs w:val="42"/>
                                      </w:rPr>
                                      <w:t>Single IRB Exception has new Application Process</w:t>
                                    </w:r>
                                  </w:p>
                                  <w:p w14:paraId="7B69DD21" w14:textId="77777777" w:rsidR="00DE3B00" w:rsidRDefault="00DE3B00">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u w:val="single"/>
                                      </w:rPr>
                                      <w:t>Of note for CSRD multi-site studies</w:t>
                                    </w:r>
                                    <w:r>
                                      <w:rPr>
                                        <w:rFonts w:ascii="Helvetica" w:hAnsi="Helvetica" w:cs="Helvetica"/>
                                        <w:color w:val="000000"/>
                                        <w:sz w:val="21"/>
                                        <w:szCs w:val="21"/>
                                      </w:rPr>
                                      <w:t xml:space="preserve">:  A new process for submitting Single IRB Exception applications is in place via a SharePoint portal as of May 1. The previous application process utilized email. VA non-exempt human subjects research approved or transitioned to follow the 2018 requirements of the Common Rule is required to use a single IRB if more than one institution is engaged in the research unless either (a) single IRB review is required by law, such as tribal law; or (b) any Federal department or agency supporting or conducting the research determines and documents that the use of a single IRB is not appropriate for the particular context. ORD has a process to evaluate requests for Single IRB Exception for VA Facilities participating in these studies, regardless of whether it is unfunded or funded by VA or another Federal Agency. Requests for Single IRB Exception must be submitted to: </w:t>
                                    </w:r>
                                    <w:hyperlink r:id="rId9" w:history="1">
                                      <w:r>
                                        <w:rPr>
                                          <w:rStyle w:val="Hyperlink"/>
                                          <w:rFonts w:ascii="Helvetica" w:hAnsi="Helvetica" w:cs="Helvetica"/>
                                          <w:color w:val="1F89C1"/>
                                          <w:sz w:val="21"/>
                                          <w:szCs w:val="21"/>
                                        </w:rPr>
                                        <w:t>ORD Single IRB Exception Requests - Home (sharepoint.com)</w:t>
                                      </w:r>
                                    </w:hyperlink>
                                    <w:r>
                                      <w:rPr>
                                        <w:rFonts w:ascii="Helvetica" w:hAnsi="Helvetica" w:cs="Helvetica"/>
                                        <w:color w:val="000000"/>
                                        <w:sz w:val="21"/>
                                        <w:szCs w:val="21"/>
                                      </w:rPr>
                                      <w:t xml:space="preserve"> Only users with a va.gov email address can access the SharePoint site, and ORD policy only allows the single IRB exception request form to be submitted by the ORD funding service, ACOS/R&amp;D, AO/R&amp;D, VA Human Research Protections Administrator, or VA Facility’s IRB Administrator. Investigators are not permitted to request the Single IRB Exception.  For additional information, a PowerPoint presentation from a recent webinar provided by the Office of Research Protections, Policy and Education (ORPP&amp;E) is available at </w:t>
                                    </w:r>
                                    <w:hyperlink r:id="rId10" w:history="1">
                                      <w:r>
                                        <w:rPr>
                                          <w:rStyle w:val="Hyperlink"/>
                                          <w:rFonts w:ascii="Helvetica" w:hAnsi="Helvetica" w:cs="Helvetica"/>
                                          <w:color w:val="1F89C1"/>
                                          <w:sz w:val="21"/>
                                          <w:szCs w:val="21"/>
                                        </w:rPr>
                                        <w:t>https://www.research.va.gov/programs/orppe/education/webinars/orppe-042921.cfm</w:t>
                                      </w:r>
                                    </w:hyperlink>
                                    <w:r>
                                      <w:rPr>
                                        <w:rFonts w:ascii="Helvetica" w:hAnsi="Helvetica" w:cs="Helvetica"/>
                                        <w:color w:val="000000"/>
                                        <w:sz w:val="21"/>
                                        <w:szCs w:val="21"/>
                                      </w:rPr>
                                      <w:t xml:space="preserve">. The </w:t>
                                    </w:r>
                                    <w:r>
                                      <w:rPr>
                                        <w:rFonts w:ascii="Helvetica" w:hAnsi="Helvetica" w:cs="Helvetica"/>
                                        <w:color w:val="000000"/>
                                        <w:sz w:val="21"/>
                                        <w:szCs w:val="21"/>
                                      </w:rPr>
                                      <w:lastRenderedPageBreak/>
                                      <w:t xml:space="preserve">PowerPoint presentation includes instructions for the submission process. Questions about the process may be submitted to </w:t>
                                    </w:r>
                                    <w:hyperlink r:id="rId11" w:history="1">
                                      <w:r>
                                        <w:rPr>
                                          <w:rStyle w:val="Hyperlink"/>
                                          <w:rFonts w:ascii="Helvetica" w:hAnsi="Helvetica" w:cs="Helvetica"/>
                                          <w:color w:val="1F89C1"/>
                                          <w:sz w:val="21"/>
                                          <w:szCs w:val="21"/>
                                        </w:rPr>
                                        <w:t>IRBRelianceandSIRBExceptions@va.gov</w:t>
                                      </w:r>
                                    </w:hyperlink>
                                    <w:r>
                                      <w:rPr>
                                        <w:rStyle w:val="Emphasis"/>
                                        <w:rFonts w:ascii="Helvetica" w:hAnsi="Helvetica" w:cs="Helvetica"/>
                                        <w:color w:val="000000"/>
                                        <w:sz w:val="21"/>
                                        <w:szCs w:val="21"/>
                                      </w:rPr>
                                      <w:t>.</w:t>
                                    </w:r>
                                  </w:p>
                                  <w:p w14:paraId="27553712" w14:textId="77777777" w:rsidR="00DE3B00" w:rsidRDefault="00EB6B3B">
                                    <w:pPr>
                                      <w:jc w:val="center"/>
                                      <w:rPr>
                                        <w:rFonts w:eastAsia="Times New Roman"/>
                                      </w:rPr>
                                    </w:pPr>
                                    <w:r>
                                      <w:rPr>
                                        <w:rFonts w:eastAsia="Times New Roman"/>
                                      </w:rPr>
                                      <w:pict w14:anchorId="266BA0E6">
                                        <v:rect id="_x0000_i1027" style="width:468pt;height:1.5pt" o:hralign="center" o:hrstd="t" o:hr="t" fillcolor="#a0a0a0" stroked="f"/>
                                      </w:pict>
                                    </w:r>
                                  </w:p>
                                  <w:p w14:paraId="0B2E7F97" w14:textId="77777777" w:rsidR="00DE3B00" w:rsidRDefault="00DE3B00">
                                    <w:pPr>
                                      <w:pStyle w:val="Heading1"/>
                                      <w:spacing w:before="161" w:beforeAutospacing="0" w:after="150" w:afterAutospacing="0"/>
                                      <w:rPr>
                                        <w:rFonts w:ascii="Helvetica" w:eastAsia="Times New Roman" w:hAnsi="Helvetica" w:cs="Helvetica"/>
                                        <w:color w:val="1D5782"/>
                                        <w:sz w:val="42"/>
                                        <w:szCs w:val="42"/>
                                      </w:rPr>
                                    </w:pPr>
                                    <w:r>
                                      <w:rPr>
                                        <w:rFonts w:ascii="Helvetica" w:eastAsia="Times New Roman" w:hAnsi="Helvetica" w:cs="Helvetica"/>
                                        <w:color w:val="1D5782"/>
                                        <w:sz w:val="42"/>
                                        <w:szCs w:val="42"/>
                                      </w:rPr>
                                      <w:t>Research Supplements to Support Diversity due June 1</w:t>
                                    </w:r>
                                  </w:p>
                                  <w:p w14:paraId="11E1735D" w14:textId="77777777" w:rsidR="00DE3B00" w:rsidRDefault="00DE3B00">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 xml:space="preserve">Eligible PIs with VA Merits with at least 2 years remaining may apply for this supplement that supports mentored research experiences for early career scientists from underrepresented populations. Other criteria for applicants include underrepresented racial and ethnic groups, individual with disabilities and Veterans. For information or to receive a copy of the announcement, email </w:t>
                                    </w:r>
                                    <w:hyperlink r:id="rId12" w:history="1">
                                      <w:r>
                                        <w:rPr>
                                          <w:rStyle w:val="Hyperlink"/>
                                          <w:rFonts w:ascii="Helvetica" w:hAnsi="Helvetica" w:cs="Helvetica"/>
                                          <w:color w:val="1F89C1"/>
                                          <w:sz w:val="21"/>
                                          <w:szCs w:val="21"/>
                                        </w:rPr>
                                        <w:t>Carol.Fowler@va.gov</w:t>
                                      </w:r>
                                    </w:hyperlink>
                                    <w:r>
                                      <w:rPr>
                                        <w:rFonts w:ascii="Helvetica" w:hAnsi="Helvetica" w:cs="Helvetica"/>
                                        <w:color w:val="000000"/>
                                        <w:sz w:val="21"/>
                                        <w:szCs w:val="21"/>
                                      </w:rPr>
                                      <w:t>.</w:t>
                                    </w:r>
                                  </w:p>
                                  <w:p w14:paraId="11137069" w14:textId="77777777" w:rsidR="00DE3B00" w:rsidRDefault="00EB6B3B">
                                    <w:pPr>
                                      <w:jc w:val="center"/>
                                      <w:rPr>
                                        <w:rFonts w:eastAsia="Times New Roman"/>
                                      </w:rPr>
                                    </w:pPr>
                                    <w:r>
                                      <w:rPr>
                                        <w:rFonts w:eastAsia="Times New Roman"/>
                                      </w:rPr>
                                      <w:pict w14:anchorId="0A084F61">
                                        <v:rect id="_x0000_i1028" style="width:468pt;height:1.5pt" o:hralign="center" o:hrstd="t" o:hr="t" fillcolor="#a0a0a0" stroked="f"/>
                                      </w:pict>
                                    </w:r>
                                  </w:p>
                                  <w:p w14:paraId="31CC1368" w14:textId="77777777" w:rsidR="00DE3B00" w:rsidRDefault="00DE3B00">
                                    <w:pPr>
                                      <w:pStyle w:val="Heading1"/>
                                      <w:spacing w:before="161" w:beforeAutospacing="0" w:after="150" w:afterAutospacing="0"/>
                                      <w:rPr>
                                        <w:rFonts w:ascii="Helvetica" w:eastAsia="Times New Roman" w:hAnsi="Helvetica" w:cs="Helvetica"/>
                                        <w:color w:val="1D5782"/>
                                        <w:sz w:val="42"/>
                                        <w:szCs w:val="42"/>
                                      </w:rPr>
                                    </w:pPr>
                                    <w:r>
                                      <w:rPr>
                                        <w:rFonts w:ascii="Helvetica" w:eastAsia="Times New Roman" w:hAnsi="Helvetica" w:cs="Helvetica"/>
                                        <w:color w:val="1D5782"/>
                                        <w:sz w:val="42"/>
                                        <w:szCs w:val="42"/>
                                      </w:rPr>
                                      <w:t>Please Meet and Greet Us</w:t>
                                    </w:r>
                                  </w:p>
                                  <w:p w14:paraId="7D115D83" w14:textId="77777777" w:rsidR="00DE3B00" w:rsidRDefault="00DE3B00">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 xml:space="preserve">Until we </w:t>
                                    </w:r>
                                    <w:proofErr w:type="gramStart"/>
                                    <w:r>
                                      <w:rPr>
                                        <w:rFonts w:ascii="Helvetica" w:hAnsi="Helvetica" w:cs="Helvetica"/>
                                        <w:color w:val="000000"/>
                                        <w:sz w:val="21"/>
                                        <w:szCs w:val="21"/>
                                      </w:rPr>
                                      <w:t>are able to</w:t>
                                    </w:r>
                                    <w:proofErr w:type="gramEnd"/>
                                    <w:r>
                                      <w:rPr>
                                        <w:rFonts w:ascii="Helvetica" w:hAnsi="Helvetica" w:cs="Helvetica"/>
                                        <w:color w:val="000000"/>
                                        <w:sz w:val="21"/>
                                        <w:szCs w:val="21"/>
                                      </w:rPr>
                                      <w:t xml:space="preserve"> travel, CSRD staff members will be attending virtual meetings:</w:t>
                                    </w:r>
                                  </w:p>
                                  <w:p w14:paraId="1E3D578A" w14:textId="77777777" w:rsidR="00DE3B00" w:rsidRDefault="00DE3B00" w:rsidP="00491D86">
                                    <w:pPr>
                                      <w:numPr>
                                        <w:ilvl w:val="0"/>
                                        <w:numId w:val="1"/>
                                      </w:numPr>
                                      <w:spacing w:before="100" w:beforeAutospacing="1" w:after="150"/>
                                      <w:rPr>
                                        <w:rFonts w:ascii="Helvetica" w:eastAsia="Times New Roman" w:hAnsi="Helvetica" w:cs="Helvetica"/>
                                        <w:color w:val="000000"/>
                                        <w:sz w:val="21"/>
                                        <w:szCs w:val="21"/>
                                      </w:rPr>
                                    </w:pPr>
                                    <w:r>
                                      <w:rPr>
                                        <w:rStyle w:val="Strong"/>
                                        <w:rFonts w:ascii="Helvetica" w:eastAsia="Times New Roman" w:hAnsi="Helvetica" w:cs="Helvetica"/>
                                        <w:color w:val="000000"/>
                                        <w:sz w:val="21"/>
                                        <w:szCs w:val="21"/>
                                      </w:rPr>
                                      <w:t>44th Annual Meeting of the Research Society on Alcoholism, June 19-23</w:t>
                                    </w:r>
                                    <w:r>
                                      <w:rPr>
                                        <w:rStyle w:val="Strong"/>
                                        <w:rFonts w:ascii="Helvetica" w:eastAsia="Times New Roman" w:hAnsi="Helvetica" w:cs="Helvetica"/>
                                        <w:sz w:val="21"/>
                                        <w:szCs w:val="21"/>
                                      </w:rPr>
                                      <w:t xml:space="preserve">. </w:t>
                                    </w:r>
                                    <w:r>
                                      <w:rPr>
                                        <w:rFonts w:ascii="Helvetica" w:eastAsia="Times New Roman" w:hAnsi="Helvetica" w:cs="Helvetica"/>
                                        <w:sz w:val="21"/>
                                        <w:szCs w:val="21"/>
                                      </w:rPr>
                                      <w:t>A</w:t>
                                    </w:r>
                                    <w:r>
                                      <w:rPr>
                                        <w:rFonts w:ascii="Helvetica" w:eastAsia="Times New Roman" w:hAnsi="Helvetica" w:cs="Helvetica"/>
                                        <w:color w:val="000000"/>
                                        <w:sz w:val="21"/>
                                        <w:szCs w:val="21"/>
                                      </w:rPr>
                                      <w:t xml:space="preserve"> VA Data Blitz Workshop is being organized with Dr. Robert Swift, Associate Chief of Staff for Research at the Providence VA Medical Center.  Dr. Jana Drgonova, Scientific Program Manager in CSRD, will present funding opportunities at the VA. Scientists from her portfolio and Rehabilitation Research and Development will showcase what is possible with VA support.</w:t>
                                    </w:r>
                                  </w:p>
                                  <w:p w14:paraId="325400CE" w14:textId="77777777" w:rsidR="00DE3B00" w:rsidRDefault="00EB6B3B">
                                    <w:pPr>
                                      <w:jc w:val="center"/>
                                      <w:rPr>
                                        <w:rFonts w:eastAsia="Times New Roman"/>
                                      </w:rPr>
                                    </w:pPr>
                                    <w:r>
                                      <w:rPr>
                                        <w:rFonts w:eastAsia="Times New Roman"/>
                                      </w:rPr>
                                      <w:pict w14:anchorId="7BD9FC13">
                                        <v:rect id="_x0000_i1029" style="width:468pt;height:1.5pt" o:hralign="center" o:hrstd="t" o:hr="t" fillcolor="#a0a0a0" stroked="f"/>
                                      </w:pict>
                                    </w:r>
                                  </w:p>
                                  <w:p w14:paraId="5BAFB71A" w14:textId="77777777" w:rsidR="00DE3B00" w:rsidRDefault="00DE3B00">
                                    <w:pPr>
                                      <w:pStyle w:val="Heading1"/>
                                      <w:spacing w:before="161" w:beforeAutospacing="0" w:after="150" w:afterAutospacing="0"/>
                                      <w:rPr>
                                        <w:rFonts w:ascii="Helvetica" w:eastAsia="Times New Roman" w:hAnsi="Helvetica" w:cs="Helvetica"/>
                                        <w:color w:val="1D5782"/>
                                        <w:sz w:val="42"/>
                                        <w:szCs w:val="42"/>
                                      </w:rPr>
                                    </w:pPr>
                                    <w:r>
                                      <w:rPr>
                                        <w:rFonts w:ascii="Helvetica" w:eastAsia="Times New Roman" w:hAnsi="Helvetica" w:cs="Helvetica"/>
                                        <w:color w:val="1D5782"/>
                                        <w:sz w:val="42"/>
                                        <w:szCs w:val="42"/>
                                      </w:rPr>
                                      <w:t>DMC Members Needed</w:t>
                                    </w:r>
                                  </w:p>
                                  <w:p w14:paraId="7F10393B" w14:textId="77777777" w:rsidR="00DE3B00" w:rsidRDefault="00DE3B00">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 xml:space="preserve">CSRD's Centralized Data Monitoring Committee is currently seeking members for two panels – Medical/Surgical (M/S) and Psychiatric, Behavioral Health and Neurologic Disorders (PBN). Qualifications for membership include funding history and clinical trial experience, academic position of associate professor or above, a solid publications record, and review experience. Immediate needs are for cardiologists and biostatisticians. Pulmonologists, oncologists, urologists, and neurologists also are needed. For more information, please </w:t>
                                    </w:r>
                                    <w:proofErr w:type="gramStart"/>
                                    <w:r>
                                      <w:rPr>
                                        <w:rFonts w:ascii="Helvetica" w:hAnsi="Helvetica" w:cs="Helvetica"/>
                                        <w:color w:val="000000"/>
                                        <w:sz w:val="21"/>
                                        <w:szCs w:val="21"/>
                                      </w:rPr>
                                      <w:t>contact  Dr.</w:t>
                                    </w:r>
                                    <w:proofErr w:type="gramEnd"/>
                                    <w:r>
                                      <w:rPr>
                                        <w:rFonts w:ascii="Helvetica" w:hAnsi="Helvetica" w:cs="Helvetica"/>
                                        <w:color w:val="000000"/>
                                        <w:sz w:val="21"/>
                                        <w:szCs w:val="21"/>
                                      </w:rPr>
                                      <w:t xml:space="preserve"> Tamara Paine (</w:t>
                                    </w:r>
                                    <w:hyperlink r:id="rId13" w:history="1">
                                      <w:r>
                                        <w:rPr>
                                          <w:rStyle w:val="Hyperlink"/>
                                          <w:rFonts w:ascii="Helvetica" w:hAnsi="Helvetica" w:cs="Helvetica"/>
                                          <w:color w:val="1F89C1"/>
                                          <w:sz w:val="21"/>
                                          <w:szCs w:val="21"/>
                                        </w:rPr>
                                        <w:t>Tamara.Paine@va.gov</w:t>
                                      </w:r>
                                    </w:hyperlink>
                                    <w:r>
                                      <w:rPr>
                                        <w:rFonts w:ascii="Helvetica" w:hAnsi="Helvetica" w:cs="Helvetica"/>
                                        <w:color w:val="000000"/>
                                        <w:sz w:val="21"/>
                                        <w:szCs w:val="21"/>
                                      </w:rPr>
                                      <w:t>).</w:t>
                                    </w:r>
                                  </w:p>
                                  <w:p w14:paraId="2C709601" w14:textId="77777777" w:rsidR="00DE3B00" w:rsidRDefault="00EB6B3B">
                                    <w:pPr>
                                      <w:jc w:val="center"/>
                                      <w:rPr>
                                        <w:rFonts w:eastAsia="Times New Roman"/>
                                      </w:rPr>
                                    </w:pPr>
                                    <w:r>
                                      <w:rPr>
                                        <w:rFonts w:eastAsia="Times New Roman"/>
                                      </w:rPr>
                                      <w:pict w14:anchorId="74A85BD0">
                                        <v:rect id="_x0000_i1030" style="width:468pt;height:1.5pt" o:hralign="center" o:hrstd="t" o:hr="t" fillcolor="#a0a0a0" stroked="f"/>
                                      </w:pict>
                                    </w:r>
                                  </w:p>
                                  <w:p w14:paraId="76376AB8" w14:textId="77777777" w:rsidR="00DE3B00" w:rsidRDefault="00DE3B00">
                                    <w:pPr>
                                      <w:pStyle w:val="Heading1"/>
                                      <w:spacing w:before="161" w:beforeAutospacing="0" w:after="150" w:afterAutospacing="0"/>
                                      <w:rPr>
                                        <w:rFonts w:ascii="Helvetica" w:eastAsia="Times New Roman" w:hAnsi="Helvetica" w:cs="Helvetica"/>
                                        <w:color w:val="1D5782"/>
                                        <w:sz w:val="42"/>
                                        <w:szCs w:val="42"/>
                                      </w:rPr>
                                    </w:pPr>
                                    <w:r>
                                      <w:rPr>
                                        <w:rFonts w:ascii="Helvetica" w:eastAsia="Times New Roman" w:hAnsi="Helvetica" w:cs="Helvetica"/>
                                        <w:color w:val="1D5782"/>
                                        <w:sz w:val="42"/>
                                        <w:szCs w:val="42"/>
                                      </w:rPr>
                                      <w:t>CSRD Contact Information</w:t>
                                    </w:r>
                                  </w:p>
                                  <w:p w14:paraId="47060430" w14:textId="77777777" w:rsidR="00DE3B00" w:rsidRDefault="00DE3B00">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 xml:space="preserve">General Mailbox: </w:t>
                                    </w:r>
                                    <w:hyperlink r:id="rId14" w:history="1">
                                      <w:r>
                                        <w:rPr>
                                          <w:rStyle w:val="Hyperlink"/>
                                          <w:rFonts w:ascii="Helvetica" w:hAnsi="Helvetica" w:cs="Helvetica"/>
                                          <w:color w:val="1F89C1"/>
                                          <w:sz w:val="21"/>
                                          <w:szCs w:val="21"/>
                                        </w:rPr>
                                        <w:t>VHABLRD-CSRD@va.gov</w:t>
                                      </w:r>
                                    </w:hyperlink>
                                  </w:p>
                                  <w:p w14:paraId="4CDB7C47" w14:textId="77777777" w:rsidR="00DE3B00" w:rsidRDefault="00DE3B00">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 xml:space="preserve">Just in Time: </w:t>
                                    </w:r>
                                    <w:hyperlink r:id="rId15" w:history="1">
                                      <w:r>
                                        <w:rPr>
                                          <w:rStyle w:val="Hyperlink"/>
                                          <w:rFonts w:ascii="Helvetica" w:hAnsi="Helvetica" w:cs="Helvetica"/>
                                          <w:color w:val="1F89C1"/>
                                          <w:sz w:val="21"/>
                                          <w:szCs w:val="21"/>
                                        </w:rPr>
                                        <w:t>https://vaww.gateway.research.va.gov/jit/Default.asp</w:t>
                                      </w:r>
                                    </w:hyperlink>
                                    <w:r>
                                      <w:rPr>
                                        <w:rFonts w:ascii="Helvetica" w:hAnsi="Helvetica" w:cs="Helvetica"/>
                                        <w:color w:val="000000"/>
                                        <w:sz w:val="21"/>
                                        <w:szCs w:val="21"/>
                                      </w:rPr>
                                      <w:t>?</w:t>
                                    </w:r>
                                  </w:p>
                                  <w:p w14:paraId="1B3B9DA4" w14:textId="77777777" w:rsidR="00DE3B00" w:rsidRDefault="00DE3B00">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 xml:space="preserve">Career Development: </w:t>
                                    </w:r>
                                    <w:hyperlink r:id="rId16" w:history="1">
                                      <w:r>
                                        <w:rPr>
                                          <w:rStyle w:val="Hyperlink"/>
                                          <w:rFonts w:ascii="Helvetica" w:hAnsi="Helvetica" w:cs="Helvetica"/>
                                          <w:color w:val="1F89C1"/>
                                          <w:sz w:val="21"/>
                                          <w:szCs w:val="21"/>
                                        </w:rPr>
                                        <w:t>VHACADEReview@va.gov</w:t>
                                      </w:r>
                                    </w:hyperlink>
                                  </w:p>
                                  <w:p w14:paraId="591B5AFE" w14:textId="77777777" w:rsidR="00DE3B00" w:rsidRDefault="00DE3B00">
                                    <w:pPr>
                                      <w:pStyle w:val="NormalWeb"/>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lastRenderedPageBreak/>
                                      <w:t xml:space="preserve">Clinical Trials: </w:t>
                                    </w:r>
                                    <w:hyperlink r:id="rId17" w:history="1">
                                      <w:r>
                                        <w:rPr>
                                          <w:rStyle w:val="Hyperlink"/>
                                          <w:rFonts w:ascii="Helvetica" w:hAnsi="Helvetica" w:cs="Helvetica"/>
                                          <w:color w:val="1F89C1"/>
                                          <w:sz w:val="21"/>
                                          <w:szCs w:val="21"/>
                                        </w:rPr>
                                        <w:t>clin-review@va.gov</w:t>
                                      </w:r>
                                    </w:hyperlink>
                                  </w:p>
                                  <w:p w14:paraId="097EA7E1" w14:textId="0C912F59" w:rsidR="00DE3B00" w:rsidRDefault="00DE3B00">
                                    <w:pPr>
                                      <w:jc w:val="center"/>
                                      <w:rPr>
                                        <w:rFonts w:eastAsia="Times New Roman"/>
                                      </w:rPr>
                                    </w:pPr>
                                  </w:p>
                                </w:tc>
                              </w:tr>
                            </w:tbl>
                            <w:p w14:paraId="6F50797A" w14:textId="77777777" w:rsidR="00DE3B00" w:rsidRDefault="00DE3B00">
                              <w:pPr>
                                <w:jc w:val="center"/>
                                <w:rPr>
                                  <w:rFonts w:ascii="Times New Roman" w:eastAsia="Times New Roman" w:hAnsi="Times New Roman" w:cs="Times New Roman"/>
                                  <w:sz w:val="20"/>
                                  <w:szCs w:val="20"/>
                                </w:rPr>
                              </w:pPr>
                            </w:p>
                          </w:tc>
                        </w:tr>
                      </w:tbl>
                      <w:p w14:paraId="2C458262" w14:textId="77777777" w:rsidR="00DE3B00" w:rsidRDefault="00DE3B00">
                        <w:pPr>
                          <w:jc w:val="center"/>
                          <w:rPr>
                            <w:rFonts w:ascii="Times New Roman" w:eastAsia="Times New Roman" w:hAnsi="Times New Roman" w:cs="Times New Roman"/>
                            <w:sz w:val="20"/>
                            <w:szCs w:val="20"/>
                          </w:rPr>
                        </w:pPr>
                      </w:p>
                    </w:tc>
                  </w:tr>
                </w:tbl>
                <w:p w14:paraId="191BF917" w14:textId="77777777" w:rsidR="00DE3B00" w:rsidRDefault="00DE3B00">
                  <w:pPr>
                    <w:jc w:val="center"/>
                    <w:rPr>
                      <w:rFonts w:ascii="Times New Roman" w:eastAsia="Times New Roman" w:hAnsi="Times New Roman" w:cs="Times New Roman"/>
                      <w:sz w:val="20"/>
                      <w:szCs w:val="20"/>
                    </w:rPr>
                  </w:pPr>
                </w:p>
              </w:tc>
            </w:tr>
          </w:tbl>
          <w:p w14:paraId="7E5E8BFE" w14:textId="77777777" w:rsidR="00DE3B00" w:rsidRDefault="00DE3B00">
            <w:pPr>
              <w:jc w:val="center"/>
            </w:pPr>
          </w:p>
        </w:tc>
      </w:tr>
    </w:tbl>
    <w:p w14:paraId="1B9B88CA" w14:textId="77777777" w:rsidR="00D57439" w:rsidRDefault="00EB6B3B" w:rsidP="00DE3B00"/>
    <w:sectPr w:rsidR="00D57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D6D5F"/>
    <w:multiLevelType w:val="multilevel"/>
    <w:tmpl w:val="27544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00"/>
    <w:rsid w:val="00707509"/>
    <w:rsid w:val="00AB1749"/>
    <w:rsid w:val="00DE3B00"/>
    <w:rsid w:val="00EB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64A451F"/>
  <w15:chartTrackingRefBased/>
  <w15:docId w15:val="{6C336A3A-1287-4D72-A332-434BFC7A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00"/>
    <w:pPr>
      <w:spacing w:after="0" w:line="240" w:lineRule="auto"/>
    </w:pPr>
    <w:rPr>
      <w:rFonts w:ascii="Calibri" w:hAnsi="Calibri" w:cs="Calibri"/>
    </w:rPr>
  </w:style>
  <w:style w:type="paragraph" w:styleId="Heading1">
    <w:name w:val="heading 1"/>
    <w:basedOn w:val="Normal"/>
    <w:link w:val="Heading1Char"/>
    <w:uiPriority w:val="9"/>
    <w:qFormat/>
    <w:rsid w:val="00DE3B00"/>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DE3B00"/>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DE3B0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B00"/>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DE3B00"/>
    <w:rPr>
      <w:rFonts w:ascii="Calibri" w:hAnsi="Calibri" w:cs="Calibri"/>
      <w:b/>
      <w:bCs/>
      <w:sz w:val="36"/>
      <w:szCs w:val="36"/>
    </w:rPr>
  </w:style>
  <w:style w:type="character" w:customStyle="1" w:styleId="Heading3Char">
    <w:name w:val="Heading 3 Char"/>
    <w:basedOn w:val="DefaultParagraphFont"/>
    <w:link w:val="Heading3"/>
    <w:uiPriority w:val="9"/>
    <w:semiHidden/>
    <w:rsid w:val="00DE3B00"/>
    <w:rPr>
      <w:rFonts w:ascii="Calibri" w:hAnsi="Calibri" w:cs="Calibri"/>
      <w:b/>
      <w:bCs/>
      <w:sz w:val="27"/>
      <w:szCs w:val="27"/>
    </w:rPr>
  </w:style>
  <w:style w:type="character" w:styleId="Hyperlink">
    <w:name w:val="Hyperlink"/>
    <w:basedOn w:val="DefaultParagraphFont"/>
    <w:uiPriority w:val="99"/>
    <w:semiHidden/>
    <w:unhideWhenUsed/>
    <w:rsid w:val="00DE3B00"/>
    <w:rPr>
      <w:color w:val="0000FF"/>
      <w:u w:val="single"/>
    </w:rPr>
  </w:style>
  <w:style w:type="paragraph" w:styleId="NormalWeb">
    <w:name w:val="Normal (Web)"/>
    <w:basedOn w:val="Normal"/>
    <w:uiPriority w:val="99"/>
    <w:semiHidden/>
    <w:unhideWhenUsed/>
    <w:rsid w:val="00DE3B00"/>
    <w:pPr>
      <w:spacing w:before="100" w:beforeAutospacing="1" w:after="100" w:afterAutospacing="1"/>
    </w:pPr>
  </w:style>
  <w:style w:type="character" w:styleId="Strong">
    <w:name w:val="Strong"/>
    <w:basedOn w:val="DefaultParagraphFont"/>
    <w:uiPriority w:val="22"/>
    <w:qFormat/>
    <w:rsid w:val="00DE3B00"/>
    <w:rPr>
      <w:b/>
      <w:bCs/>
    </w:rPr>
  </w:style>
  <w:style w:type="character" w:styleId="Emphasis">
    <w:name w:val="Emphasis"/>
    <w:basedOn w:val="DefaultParagraphFont"/>
    <w:uiPriority w:val="20"/>
    <w:qFormat/>
    <w:rsid w:val="00DE3B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59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75317.3AF4E480" TargetMode="External"/><Relationship Id="rId13" Type="http://schemas.openxmlformats.org/officeDocument/2006/relationships/hyperlink" Target="mailto:Tamara.Paine@va.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Carol.Fowler@va.gov" TargetMode="External"/><Relationship Id="rId17" Type="http://schemas.openxmlformats.org/officeDocument/2006/relationships/hyperlink" Target="mailto:clin-review@va.gov" TargetMode="External"/><Relationship Id="rId2" Type="http://schemas.openxmlformats.org/officeDocument/2006/relationships/styles" Target="styles.xml"/><Relationship Id="rId16" Type="http://schemas.openxmlformats.org/officeDocument/2006/relationships/hyperlink" Target="mailto:VHACADEReview@va.gov" TargetMode="External"/><Relationship Id="rId1" Type="http://schemas.openxmlformats.org/officeDocument/2006/relationships/numbering" Target="numbering.xml"/><Relationship Id="rId6" Type="http://schemas.openxmlformats.org/officeDocument/2006/relationships/image" Target="cid:image001.png@01D75317.3AF4E480" TargetMode="External"/><Relationship Id="rId11" Type="http://schemas.openxmlformats.org/officeDocument/2006/relationships/hyperlink" Target="mailto:IRBRelianceandSIRBExceptions@va.gov" TargetMode="External"/><Relationship Id="rId5" Type="http://schemas.openxmlformats.org/officeDocument/2006/relationships/image" Target="media/image1.png"/><Relationship Id="rId15" Type="http://schemas.openxmlformats.org/officeDocument/2006/relationships/hyperlink" Target="https://gcc02.safelinks.protection.outlook.com/?url=https%3A%2F%2Fvaww.gateway.research.va.gov%2Fjit%2FDefault.asp&amp;data=04%7C01%7C%7C0fe0e9ef76b14a6020a708d9214fe5d6%7Ce95f1b23abaf45ee821db7ab251ab3bf%7C0%7C0%7C637577449297200582%7CUnknown%7CTWFpbGZsb3d8eyJWIjoiMC4wLjAwMDAiLCJQIjoiV2luMzIiLCJBTiI6Ik1haWwiLCJXVCI6Mn0%3D%7C1000&amp;sdata=SnOp5FX6%2BJEQ%2Bb3bF1WSE4pHQ3BzAB5Dxq3aHOvbZfk%3D&amp;reserved=0" TargetMode="External"/><Relationship Id="rId10" Type="http://schemas.openxmlformats.org/officeDocument/2006/relationships/hyperlink" Target="https://gcc02.safelinks.protection.outlook.com/?url=https%3A%2F%2Fwww.research.va.gov%2Fprograms%2Forppe%2Feducation%2Fwebinars%2Forppe-042921.cfm&amp;data=04%7C01%7C%7C0fe0e9ef76b14a6020a708d9214fe5d6%7Ce95f1b23abaf45ee821db7ab251ab3bf%7C0%7C0%7C637577449297200582%7CUnknown%7CTWFpbGZsb3d8eyJWIjoiMC4wLjAwMDAiLCJQIjoiV2luMzIiLCJBTiI6Ik1haWwiLCJXVCI6Mn0%3D%7C1000&amp;sdata=FE4Wyi9VPzutBiSGh25KsaKMXhTMD1pm%2FJIoZceLY5A%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cc02.safelinks.protection.outlook.com/?url=https%3A%2F%2Fdvagov.sharepoint.com%2Fsites%2FVHAORPPE%2FIRBRelianceRequests%2FHome&amp;data=04%7C01%7C%7C0fe0e9ef76b14a6020a708d9214fe5d6%7Ce95f1b23abaf45ee821db7ab251ab3bf%7C0%7C0%7C637577449297190625%7CUnknown%7CTWFpbGZsb3d8eyJWIjoiMC4wLjAwMDAiLCJQIjoiV2luMzIiLCJBTiI6Ik1haWwiLCJXVCI6Mn0%3D%7C1000&amp;sdata=pJqsI%2F8yYnauMKvNES9C4FRYPvWxQ8ukCkSefxSe3wQ%3D&amp;reserved=0" TargetMode="External"/><Relationship Id="rId14" Type="http://schemas.openxmlformats.org/officeDocument/2006/relationships/hyperlink" Target="mailto:VHABLRD-CSRD@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VA CSRD Newsletter, May 2021</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CSRD Newsletter, May 2021</dc:title>
  <dc:subject>VA CSRD Newsletter, May 2021</dc:subject>
  <dc:creator>Shouse, Lucindia</dc:creator>
  <cp:keywords>VA CSRD Newsletter, May 2021</cp:keywords>
  <dc:description/>
  <cp:lastModifiedBy>Rivera, Portia T</cp:lastModifiedBy>
  <cp:revision>2</cp:revision>
  <dcterms:created xsi:type="dcterms:W3CDTF">2021-06-25T19:23:00Z</dcterms:created>
  <dcterms:modified xsi:type="dcterms:W3CDTF">2021-07-06T17:55:00Z</dcterms:modified>
</cp:coreProperties>
</file>